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3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120130" cy="439420"/>
                <wp:effectExtent l="9525" t="0" r="4445" b="8254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120130" cy="43942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49" w:lineRule="auto" w:before="19"/>
                              <w:ind w:left="56" w:right="0" w:firstLine="0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PLEASE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NOTE: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following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specification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contains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areas,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highlighted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]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symbol.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these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areas,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>the engineer has to make a selection, add specific, project related information and has to delete what is not applicable for the specific project.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481.9pt;height:34.6pt;mso-position-horizontal-relative:char;mso-position-vertical-relative:line" type="#_x0000_t202" id="docshape1" filled="false" stroked="true" strokeweight=".75pt" strokecolor="#231f20">
                <w10:anchorlock/>
                <v:textbox inset="0,0,0,0">
                  <w:txbxContent>
                    <w:p>
                      <w:pPr>
                        <w:spacing w:line="249" w:lineRule="auto" w:before="19"/>
                        <w:ind w:left="56" w:right="0" w:firstLine="0"/>
                        <w:jc w:val="lef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31F20"/>
                          <w:sz w:val="18"/>
                        </w:rPr>
                        <w:t>PLEASE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NOTE: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The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following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specification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contains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areas,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highlighted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with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the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[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]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symbol.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In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these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areas,</w:t>
                      </w:r>
                      <w:r>
                        <w:rPr>
                          <w:b/>
                          <w:color w:val="231F2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>the engineer has to make a selection, add specific, project related information and has to delete what is not applicable for the specific project.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154"/>
        <w:ind w:left="0"/>
        <w:rPr>
          <w:rFonts w:ascii="Times New Roman"/>
        </w:rPr>
      </w:pPr>
    </w:p>
    <w:p>
      <w:pPr>
        <w:pStyle w:val="Heading1"/>
      </w:pPr>
      <w:r>
        <w:rPr>
          <w:color w:val="231F20"/>
        </w:rPr>
        <w:t>Online</w:t>
      </w:r>
      <w:r>
        <w:rPr>
          <w:color w:val="231F20"/>
          <w:spacing w:val="-6"/>
        </w:rPr>
        <w:t> </w:t>
      </w:r>
      <w:r>
        <w:rPr>
          <w:color w:val="231F20"/>
        </w:rPr>
        <w:t>Phosphate</w:t>
      </w:r>
      <w:r>
        <w:rPr>
          <w:color w:val="231F20"/>
          <w:spacing w:val="-13"/>
        </w:rPr>
        <w:t> </w:t>
      </w:r>
      <w:r>
        <w:rPr>
          <w:color w:val="231F20"/>
        </w:rPr>
        <w:t>Analyser</w:t>
      </w:r>
      <w:r>
        <w:rPr>
          <w:color w:val="231F20"/>
          <w:spacing w:val="-6"/>
        </w:rPr>
        <w:t> </w:t>
      </w:r>
      <w:r>
        <w:rPr>
          <w:color w:val="231F20"/>
        </w:rPr>
        <w:t>with</w:t>
      </w:r>
      <w:r>
        <w:rPr>
          <w:color w:val="231F20"/>
          <w:spacing w:val="-6"/>
        </w:rPr>
        <w:t> </w:t>
      </w:r>
      <w:r>
        <w:rPr>
          <w:color w:val="231F20"/>
        </w:rPr>
        <w:t>predictive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diagnostics</w:t>
      </w:r>
    </w:p>
    <w:p>
      <w:pPr>
        <w:pStyle w:val="BodyText"/>
        <w:spacing w:line="249" w:lineRule="auto" w:before="105"/>
      </w:pP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high-performance</w:t>
      </w:r>
      <w:r>
        <w:rPr>
          <w:color w:val="231F20"/>
          <w:spacing w:val="-3"/>
        </w:rPr>
        <w:t> </w:t>
      </w:r>
      <w:r>
        <w:rPr>
          <w:color w:val="231F20"/>
        </w:rPr>
        <w:t>analyser</w:t>
      </w:r>
      <w:r>
        <w:rPr>
          <w:color w:val="231F20"/>
          <w:spacing w:val="-3"/>
        </w:rPr>
        <w:t> </w:t>
      </w:r>
      <w:r>
        <w:rPr>
          <w:color w:val="231F20"/>
        </w:rPr>
        <w:t>designed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precise</w:t>
      </w:r>
      <w:r>
        <w:rPr>
          <w:color w:val="231F20"/>
          <w:spacing w:val="-3"/>
        </w:rPr>
        <w:t> </w:t>
      </w:r>
      <w:r>
        <w:rPr>
          <w:color w:val="231F20"/>
        </w:rPr>
        <w:t>measurement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ortho-phosphate</w:t>
      </w:r>
      <w:r>
        <w:rPr>
          <w:color w:val="231F20"/>
          <w:spacing w:val="-3"/>
        </w:rPr>
        <w:t> </w:t>
      </w:r>
      <w:r>
        <w:rPr>
          <w:color w:val="231F20"/>
        </w:rPr>
        <w:t>in</w:t>
      </w:r>
      <w:r>
        <w:rPr>
          <w:color w:val="231F20"/>
          <w:spacing w:val="-3"/>
        </w:rPr>
        <w:t> </w:t>
      </w:r>
      <w:r>
        <w:rPr>
          <w:color w:val="231F20"/>
        </w:rPr>
        <w:t>water</w:t>
      </w:r>
      <w:r>
        <w:rPr>
          <w:color w:val="231F20"/>
          <w:spacing w:val="-3"/>
        </w:rPr>
        <w:t> </w:t>
      </w:r>
      <w:r>
        <w:rPr>
          <w:color w:val="231F20"/>
        </w:rPr>
        <w:t>using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molybdovanadate yellow colorimetric method. The instrument features automatic zero-point calibration without the need for standard solutions, ensuring consistent accuracy by compensating for sample background color.</w:t>
      </w:r>
    </w:p>
    <w:p>
      <w:pPr>
        <w:pStyle w:val="BodyText"/>
        <w:spacing w:before="11"/>
        <w:ind w:left="0"/>
      </w:pPr>
    </w:p>
    <w:p>
      <w:pPr>
        <w:pStyle w:val="BodyText"/>
        <w:spacing w:before="0"/>
      </w:pPr>
      <w:r>
        <w:rPr>
          <w:color w:val="231F20"/>
        </w:rPr>
        <w:t>Key capabilities </w:t>
      </w:r>
      <w:r>
        <w:rPr>
          <w:color w:val="231F20"/>
          <w:spacing w:val="-2"/>
        </w:rPr>
        <w:t>include: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40" w:lineRule="auto" w:before="9" w:after="0"/>
        <w:ind w:left="254" w:right="0" w:hanging="113"/>
        <w:jc w:val="left"/>
        <w:rPr>
          <w:sz w:val="18"/>
        </w:rPr>
      </w:pPr>
      <w:r>
        <w:rPr>
          <w:color w:val="231F20"/>
          <w:sz w:val="18"/>
        </w:rPr>
        <w:t>Grab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sample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capability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for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direct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correlation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with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laboratory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reference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measurements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40" w:lineRule="auto" w:before="9" w:after="0"/>
        <w:ind w:left="254" w:right="0" w:hanging="113"/>
        <w:jc w:val="left"/>
        <w:rPr>
          <w:sz w:val="18"/>
        </w:rPr>
      </w:pPr>
      <w:r>
        <w:rPr>
          <w:color w:val="231F20"/>
          <w:sz w:val="18"/>
        </w:rPr>
        <w:t>Self-cleaning</w:t>
      </w:r>
      <w:r>
        <w:rPr>
          <w:color w:val="231F20"/>
          <w:spacing w:val="-7"/>
          <w:sz w:val="18"/>
        </w:rPr>
        <w:t> </w:t>
      </w:r>
      <w:r>
        <w:rPr>
          <w:color w:val="231F20"/>
          <w:sz w:val="18"/>
        </w:rPr>
        <w:t>functionality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for</w:t>
      </w:r>
      <w:r>
        <w:rPr>
          <w:color w:val="231F20"/>
          <w:spacing w:val="-5"/>
          <w:sz w:val="18"/>
        </w:rPr>
        <w:t> </w:t>
      </w:r>
      <w:r>
        <w:rPr>
          <w:color w:val="231F20"/>
          <w:sz w:val="18"/>
        </w:rPr>
        <w:t>reduced</w:t>
      </w:r>
      <w:r>
        <w:rPr>
          <w:color w:val="231F20"/>
          <w:spacing w:val="-4"/>
          <w:sz w:val="18"/>
        </w:rPr>
        <w:t> </w:t>
      </w:r>
      <w:r>
        <w:rPr>
          <w:color w:val="231F20"/>
          <w:spacing w:val="-2"/>
          <w:sz w:val="18"/>
        </w:rPr>
        <w:t>maintenance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40" w:lineRule="auto" w:before="9" w:after="0"/>
        <w:ind w:left="254" w:right="0" w:hanging="113"/>
        <w:jc w:val="left"/>
        <w:rPr>
          <w:sz w:val="18"/>
        </w:rPr>
      </w:pPr>
      <w:r>
        <w:rPr>
          <w:color w:val="231F20"/>
          <w:sz w:val="18"/>
        </w:rPr>
        <w:t>Rapid</w:t>
      </w:r>
      <w:r>
        <w:rPr>
          <w:color w:val="231F20"/>
          <w:spacing w:val="-1"/>
          <w:sz w:val="18"/>
        </w:rPr>
        <w:t> </w:t>
      </w:r>
      <w:r>
        <w:rPr>
          <w:color w:val="231F20"/>
          <w:sz w:val="18"/>
        </w:rPr>
        <w:t>measurement cycles</w:t>
      </w:r>
      <w:r>
        <w:rPr>
          <w:color w:val="231F20"/>
          <w:spacing w:val="-1"/>
          <w:sz w:val="18"/>
        </w:rPr>
        <w:t> </w:t>
      </w:r>
      <w:r>
        <w:rPr>
          <w:color w:val="231F20"/>
          <w:sz w:val="18"/>
        </w:rPr>
        <w:t>– as</w:t>
      </w:r>
      <w:r>
        <w:rPr>
          <w:color w:val="231F20"/>
          <w:spacing w:val="-1"/>
          <w:sz w:val="18"/>
        </w:rPr>
        <w:t> </w:t>
      </w:r>
      <w:r>
        <w:rPr>
          <w:color w:val="231F20"/>
          <w:sz w:val="18"/>
        </w:rPr>
        <w:t>frequent as</w:t>
      </w:r>
      <w:r>
        <w:rPr>
          <w:color w:val="231F20"/>
          <w:spacing w:val="-1"/>
          <w:sz w:val="18"/>
        </w:rPr>
        <w:t> </w:t>
      </w:r>
      <w:r>
        <w:rPr>
          <w:color w:val="231F20"/>
          <w:sz w:val="18"/>
        </w:rPr>
        <w:t>every 5 </w:t>
      </w:r>
      <w:r>
        <w:rPr>
          <w:color w:val="231F20"/>
          <w:spacing w:val="-2"/>
          <w:sz w:val="18"/>
        </w:rPr>
        <w:t>minutes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40" w:lineRule="auto" w:before="9" w:after="0"/>
        <w:ind w:left="254" w:right="0" w:hanging="113"/>
        <w:jc w:val="left"/>
        <w:rPr>
          <w:sz w:val="18"/>
        </w:rPr>
      </w:pPr>
      <w:r>
        <w:rPr>
          <w:color w:val="231F20"/>
          <w:sz w:val="18"/>
        </w:rPr>
        <w:t>Built-in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self-diagnostic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routines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for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enhanced</w:t>
      </w:r>
      <w:r>
        <w:rPr>
          <w:color w:val="231F20"/>
          <w:spacing w:val="-2"/>
          <w:sz w:val="18"/>
        </w:rPr>
        <w:t> reliability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40" w:lineRule="auto" w:before="9" w:after="0"/>
        <w:ind w:left="254" w:right="0" w:hanging="113"/>
        <w:jc w:val="left"/>
        <w:rPr>
          <w:sz w:val="18"/>
        </w:rPr>
      </w:pPr>
      <w:r>
        <w:rPr>
          <w:color w:val="231F20"/>
          <w:sz w:val="18"/>
        </w:rPr>
        <w:t>Humidity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sensor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to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detect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internal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leaks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and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trigger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safe</w:t>
      </w:r>
      <w:r>
        <w:rPr>
          <w:color w:val="231F20"/>
          <w:spacing w:val="-2"/>
          <w:sz w:val="18"/>
        </w:rPr>
        <w:t> </w:t>
      </w:r>
      <w:r>
        <w:rPr>
          <w:color w:val="231F20"/>
          <w:sz w:val="18"/>
        </w:rPr>
        <w:t>shutdown</w:t>
      </w:r>
      <w:r>
        <w:rPr>
          <w:color w:val="231F20"/>
          <w:spacing w:val="-2"/>
          <w:sz w:val="18"/>
        </w:rPr>
        <w:t> procedures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40" w:lineRule="auto" w:before="9" w:after="0"/>
        <w:ind w:left="254" w:right="0" w:hanging="113"/>
        <w:jc w:val="left"/>
        <w:rPr>
          <w:sz w:val="18"/>
        </w:rPr>
      </w:pPr>
      <w:r>
        <w:rPr>
          <w:color w:val="231F20"/>
          <w:sz w:val="18"/>
        </w:rPr>
        <w:t>Radial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piston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pump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for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robust</w:t>
      </w:r>
      <w:r>
        <w:rPr>
          <w:color w:val="231F20"/>
          <w:spacing w:val="-3"/>
          <w:sz w:val="18"/>
        </w:rPr>
        <w:t> </w:t>
      </w:r>
      <w:r>
        <w:rPr>
          <w:color w:val="231F20"/>
          <w:sz w:val="18"/>
        </w:rPr>
        <w:t>fluid</w:t>
      </w:r>
      <w:r>
        <w:rPr>
          <w:color w:val="231F20"/>
          <w:spacing w:val="-2"/>
          <w:sz w:val="18"/>
        </w:rPr>
        <w:t> handling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40" w:lineRule="auto" w:before="9" w:after="0"/>
        <w:ind w:left="254" w:right="0" w:hanging="113"/>
        <w:jc w:val="left"/>
        <w:rPr>
          <w:sz w:val="18"/>
        </w:rPr>
      </w:pPr>
      <w:r>
        <w:rPr>
          <w:color w:val="231F20"/>
          <w:sz w:val="18"/>
        </w:rPr>
        <w:t>Universal</w:t>
      </w:r>
      <w:r>
        <w:rPr>
          <w:color w:val="231F20"/>
          <w:spacing w:val="-6"/>
          <w:sz w:val="18"/>
        </w:rPr>
        <w:t> </w:t>
      </w:r>
      <w:r>
        <w:rPr>
          <w:color w:val="231F20"/>
          <w:sz w:val="18"/>
        </w:rPr>
        <w:t>digital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controller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requirement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for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full</w:t>
      </w:r>
      <w:r>
        <w:rPr>
          <w:color w:val="231F20"/>
          <w:spacing w:val="-4"/>
          <w:sz w:val="18"/>
        </w:rPr>
        <w:t> </w:t>
      </w:r>
      <w:r>
        <w:rPr>
          <w:color w:val="231F20"/>
          <w:sz w:val="18"/>
        </w:rPr>
        <w:t>operational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integration</w:t>
      </w:r>
    </w:p>
    <w:p>
      <w:pPr>
        <w:pStyle w:val="BodyText"/>
        <w:spacing w:before="18"/>
        <w:ind w:left="0"/>
      </w:pPr>
    </w:p>
    <w:p>
      <w:pPr>
        <w:pStyle w:val="BodyText"/>
        <w:spacing w:line="249" w:lineRule="auto" w:before="1"/>
        <w:ind w:right="55"/>
      </w:pPr>
      <w:r>
        <w:rPr>
          <w:color w:val="231F20"/>
        </w:rPr>
        <w:t>Advanced predictive diagnostics extend operational uptime by monitoring internal components and alerting users to upcoming</w:t>
      </w:r>
      <w:r>
        <w:rPr>
          <w:color w:val="231F20"/>
          <w:spacing w:val="-3"/>
        </w:rPr>
        <w:t> </w:t>
      </w:r>
      <w:r>
        <w:rPr>
          <w:color w:val="231F20"/>
        </w:rPr>
        <w:t>maintenance</w:t>
      </w:r>
      <w:r>
        <w:rPr>
          <w:color w:val="231F20"/>
          <w:spacing w:val="-3"/>
        </w:rPr>
        <w:t> </w:t>
      </w:r>
      <w:r>
        <w:rPr>
          <w:color w:val="231F20"/>
        </w:rPr>
        <w:t>needs.</w:t>
      </w:r>
      <w:r>
        <w:rPr>
          <w:color w:val="231F20"/>
          <w:spacing w:val="-3"/>
        </w:rPr>
        <w:t> </w:t>
      </w:r>
      <w:r>
        <w:rPr>
          <w:color w:val="231F20"/>
        </w:rPr>
        <w:t>When</w:t>
      </w:r>
      <w:r>
        <w:rPr>
          <w:color w:val="231F20"/>
          <w:spacing w:val="-3"/>
        </w:rPr>
        <w:t> </w:t>
      </w:r>
      <w:r>
        <w:rPr>
          <w:color w:val="231F20"/>
        </w:rPr>
        <w:t>paired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3"/>
        </w:rPr>
        <w:t> </w:t>
      </w: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compatible</w:t>
      </w:r>
      <w:r>
        <w:rPr>
          <w:color w:val="231F20"/>
          <w:spacing w:val="-3"/>
        </w:rPr>
        <w:t> </w:t>
      </w:r>
      <w:r>
        <w:rPr>
          <w:color w:val="231F20"/>
        </w:rPr>
        <w:t>controller,</w:t>
      </w:r>
      <w:r>
        <w:rPr>
          <w:color w:val="231F20"/>
          <w:spacing w:val="-3"/>
        </w:rPr>
        <w:t> </w:t>
      </w:r>
      <w:r>
        <w:rPr>
          <w:color w:val="231F20"/>
        </w:rPr>
        <w:t>users</w:t>
      </w:r>
      <w:r>
        <w:rPr>
          <w:color w:val="231F20"/>
          <w:spacing w:val="-3"/>
        </w:rPr>
        <w:t> </w:t>
      </w:r>
      <w:r>
        <w:rPr>
          <w:color w:val="231F20"/>
        </w:rPr>
        <w:t>can</w:t>
      </w:r>
      <w:r>
        <w:rPr>
          <w:color w:val="231F20"/>
          <w:spacing w:val="-3"/>
        </w:rPr>
        <w:t> </w:t>
      </w:r>
      <w:r>
        <w:rPr>
          <w:color w:val="231F20"/>
        </w:rPr>
        <w:t>view</w:t>
      </w:r>
      <w:r>
        <w:rPr>
          <w:color w:val="231F20"/>
          <w:spacing w:val="-3"/>
        </w:rPr>
        <w:t> </w:t>
      </w:r>
      <w:r>
        <w:rPr>
          <w:color w:val="231F20"/>
        </w:rPr>
        <w:t>real-time</w:t>
      </w:r>
      <w:r>
        <w:rPr>
          <w:color w:val="231F20"/>
          <w:spacing w:val="-3"/>
        </w:rPr>
        <w:t> </w:t>
      </w:r>
      <w:r>
        <w:rPr>
          <w:color w:val="231F20"/>
        </w:rPr>
        <w:t>status</w:t>
      </w:r>
      <w:r>
        <w:rPr>
          <w:color w:val="231F20"/>
          <w:spacing w:val="-3"/>
        </w:rPr>
        <w:t> </w:t>
      </w:r>
      <w:r>
        <w:rPr>
          <w:color w:val="231F20"/>
        </w:rPr>
        <w:t>indicators</w:t>
      </w:r>
      <w:r>
        <w:rPr>
          <w:color w:val="231F20"/>
          <w:spacing w:val="-3"/>
        </w:rPr>
        <w:t> </w:t>
      </w:r>
      <w:r>
        <w:rPr>
          <w:color w:val="231F20"/>
        </w:rPr>
        <w:t>for each sensor with predictive capabilities.</w:t>
      </w:r>
    </w:p>
    <w:p>
      <w:pPr>
        <w:pStyle w:val="BodyText"/>
        <w:spacing w:before="2"/>
      </w:pPr>
      <w:r>
        <w:rPr>
          <w:color w:val="231F20"/>
        </w:rPr>
        <w:t>Additionally,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analyser</w:t>
      </w:r>
      <w:r>
        <w:rPr>
          <w:color w:val="231F20"/>
          <w:spacing w:val="-5"/>
        </w:rPr>
        <w:t> </w:t>
      </w:r>
      <w:r>
        <w:rPr>
          <w:color w:val="231F20"/>
        </w:rPr>
        <w:t>supports</w:t>
      </w:r>
      <w:r>
        <w:rPr>
          <w:color w:val="231F20"/>
          <w:spacing w:val="-5"/>
        </w:rPr>
        <w:t> </w:t>
      </w:r>
      <w:r>
        <w:rPr>
          <w:color w:val="231F20"/>
        </w:rPr>
        <w:t>remote</w:t>
      </w:r>
      <w:r>
        <w:rPr>
          <w:color w:val="231F20"/>
          <w:spacing w:val="-4"/>
        </w:rPr>
        <w:t> </w:t>
      </w:r>
      <w:r>
        <w:rPr>
          <w:color w:val="231F20"/>
        </w:rPr>
        <w:t>monitoring</w:t>
      </w:r>
      <w:r>
        <w:rPr>
          <w:color w:val="231F20"/>
          <w:spacing w:val="-5"/>
        </w:rPr>
        <w:t> </w:t>
      </w:r>
      <w:r>
        <w:rPr>
          <w:color w:val="231F20"/>
        </w:rPr>
        <w:t>via</w:t>
      </w:r>
      <w:r>
        <w:rPr>
          <w:color w:val="231F20"/>
          <w:spacing w:val="-5"/>
        </w:rPr>
        <w:t> </w:t>
      </w:r>
      <w:r>
        <w:rPr>
          <w:color w:val="231F20"/>
        </w:rPr>
        <w:t>any</w:t>
      </w:r>
      <w:r>
        <w:rPr>
          <w:color w:val="231F20"/>
          <w:spacing w:val="-5"/>
        </w:rPr>
        <w:t> </w:t>
      </w:r>
      <w:r>
        <w:rPr>
          <w:color w:val="231F20"/>
        </w:rPr>
        <w:t>browser-enabled</w:t>
      </w:r>
      <w:r>
        <w:rPr>
          <w:color w:val="231F20"/>
          <w:spacing w:val="-4"/>
        </w:rPr>
        <w:t> </w:t>
      </w:r>
      <w:r>
        <w:rPr>
          <w:color w:val="231F20"/>
        </w:rPr>
        <w:t>device,</w:t>
      </w:r>
      <w:r>
        <w:rPr>
          <w:color w:val="231F20"/>
          <w:spacing w:val="-5"/>
        </w:rPr>
        <w:t> </w:t>
      </w:r>
      <w:r>
        <w:rPr>
          <w:color w:val="231F20"/>
        </w:rPr>
        <w:t>offering</w:t>
      </w:r>
      <w:r>
        <w:rPr>
          <w:color w:val="231F20"/>
          <w:spacing w:val="-5"/>
        </w:rPr>
        <w:t> </w:t>
      </w:r>
      <w:r>
        <w:rPr>
          <w:color w:val="231F20"/>
        </w:rPr>
        <w:t>visibility</w:t>
      </w:r>
      <w:r>
        <w:rPr>
          <w:color w:val="231F20"/>
          <w:spacing w:val="-5"/>
        </w:rPr>
        <w:t> </w:t>
      </w:r>
      <w:r>
        <w:rPr>
          <w:color w:val="231F20"/>
        </w:rPr>
        <w:t>into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sensor</w:t>
      </w:r>
    </w:p>
    <w:p>
      <w:pPr>
        <w:pStyle w:val="BodyText"/>
      </w:pPr>
      <w:r>
        <w:rPr>
          <w:color w:val="231F20"/>
        </w:rPr>
        <w:t>health,</w:t>
      </w:r>
      <w:r>
        <w:rPr>
          <w:color w:val="231F20"/>
          <w:spacing w:val="-5"/>
        </w:rPr>
        <w:t> </w:t>
      </w:r>
      <w:r>
        <w:rPr>
          <w:color w:val="231F20"/>
        </w:rPr>
        <w:t>diagnostics,</w:t>
      </w:r>
      <w:r>
        <w:rPr>
          <w:color w:val="231F20"/>
          <w:spacing w:val="-5"/>
        </w:rPr>
        <w:t> </w:t>
      </w:r>
      <w:r>
        <w:rPr>
          <w:color w:val="231F20"/>
        </w:rPr>
        <w:t>and</w:t>
      </w:r>
      <w:r>
        <w:rPr>
          <w:color w:val="231F20"/>
          <w:spacing w:val="-4"/>
        </w:rPr>
        <w:t> </w:t>
      </w:r>
      <w:r>
        <w:rPr>
          <w:color w:val="231F20"/>
        </w:rPr>
        <w:t>maintenance</w:t>
      </w:r>
      <w:r>
        <w:rPr>
          <w:color w:val="231F20"/>
          <w:spacing w:val="-5"/>
        </w:rPr>
        <w:t> </w:t>
      </w:r>
      <w:r>
        <w:rPr>
          <w:color w:val="231F20"/>
        </w:rPr>
        <w:t>schedules—helping</w:t>
      </w:r>
      <w:r>
        <w:rPr>
          <w:color w:val="231F20"/>
          <w:spacing w:val="-5"/>
        </w:rPr>
        <w:t> </w:t>
      </w:r>
      <w:r>
        <w:rPr>
          <w:color w:val="231F20"/>
        </w:rPr>
        <w:t>reduce</w:t>
      </w:r>
      <w:r>
        <w:rPr>
          <w:color w:val="231F20"/>
          <w:spacing w:val="-4"/>
        </w:rPr>
        <w:t> </w:t>
      </w:r>
      <w:r>
        <w:rPr>
          <w:color w:val="231F20"/>
        </w:rPr>
        <w:t>risk</w:t>
      </w:r>
      <w:r>
        <w:rPr>
          <w:color w:val="231F20"/>
          <w:spacing w:val="-5"/>
        </w:rPr>
        <w:t> </w:t>
      </w:r>
      <w:r>
        <w:rPr>
          <w:color w:val="231F20"/>
        </w:rPr>
        <w:t>and</w:t>
      </w:r>
      <w:r>
        <w:rPr>
          <w:color w:val="231F20"/>
          <w:spacing w:val="-5"/>
        </w:rPr>
        <w:t> </w:t>
      </w:r>
      <w:r>
        <w:rPr>
          <w:color w:val="231F20"/>
        </w:rPr>
        <w:t>minimise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downtime.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72"/>
        <w:ind w:left="0"/>
      </w:pPr>
    </w:p>
    <w:p>
      <w:pPr>
        <w:pStyle w:val="Heading1"/>
      </w:pPr>
      <w:r>
        <w:rPr>
          <w:color w:val="231F20"/>
          <w:spacing w:val="-2"/>
        </w:rPr>
        <w:t>Technical</w:t>
      </w:r>
      <w:r>
        <w:rPr>
          <w:color w:val="231F20"/>
          <w:spacing w:val="2"/>
        </w:rPr>
        <w:t> </w:t>
      </w:r>
      <w:r>
        <w:rPr>
          <w:color w:val="231F20"/>
          <w:spacing w:val="-4"/>
        </w:rPr>
        <w:t>Data</w:t>
      </w:r>
    </w:p>
    <w:p>
      <w:pPr>
        <w:pStyle w:val="BodyText"/>
        <w:spacing w:before="7"/>
        <w:ind w:left="0"/>
        <w:rPr>
          <w:b/>
          <w:sz w:val="16"/>
        </w:rPr>
      </w:pPr>
    </w:p>
    <w:tbl>
      <w:tblPr>
        <w:tblW w:w="0" w:type="auto"/>
        <w:jc w:val="left"/>
        <w:tblInd w:w="1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39"/>
        <w:gridCol w:w="3595"/>
      </w:tblGrid>
      <w:tr>
        <w:trPr>
          <w:trHeight w:val="246" w:hRule="atLeast"/>
        </w:trPr>
        <w:tc>
          <w:tcPr>
            <w:tcW w:w="5734" w:type="dxa"/>
            <w:gridSpan w:val="2"/>
          </w:tcPr>
          <w:p>
            <w:pPr>
              <w:pStyle w:val="TableParagraph"/>
              <w:spacing w:line="201" w:lineRule="exact" w:before="0"/>
              <w:rPr>
                <w:b/>
                <w:i/>
                <w:sz w:val="18"/>
              </w:rPr>
            </w:pPr>
            <w:r>
              <w:rPr>
                <w:b/>
                <w:i/>
                <w:color w:val="231F20"/>
                <w:sz w:val="18"/>
              </w:rPr>
              <w:t>Online</w:t>
            </w:r>
            <w:r>
              <w:rPr>
                <w:b/>
                <w:i/>
                <w:color w:val="231F20"/>
                <w:spacing w:val="-7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Phosphate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Analyser</w:t>
            </w:r>
            <w:r>
              <w:rPr>
                <w:b/>
                <w:i/>
                <w:color w:val="231F20"/>
                <w:spacing w:val="-5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for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low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pacing w:val="-2"/>
                <w:sz w:val="18"/>
              </w:rPr>
              <w:t>range</w:t>
            </w:r>
          </w:p>
        </w:tc>
      </w:tr>
      <w:tr>
        <w:trPr>
          <w:trHeight w:val="316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Measuring </w:t>
            </w:r>
            <w:r>
              <w:rPr>
                <w:b/>
                <w:color w:val="231F20"/>
                <w:spacing w:val="-2"/>
                <w:sz w:val="18"/>
              </w:rPr>
              <w:t>range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0.015</w:t>
            </w:r>
            <w:r>
              <w:rPr>
                <w:color w:val="231F20"/>
                <w:spacing w:val="1"/>
                <w:sz w:val="18"/>
              </w:rPr>
              <w:t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2"/>
                <w:sz w:val="18"/>
              </w:rPr>
              <w:t> </w:t>
            </w:r>
            <w:r>
              <w:rPr>
                <w:color w:val="231F20"/>
                <w:sz w:val="18"/>
              </w:rPr>
              <w:t>5.0</w:t>
            </w:r>
            <w:r>
              <w:rPr>
                <w:color w:val="231F20"/>
                <w:spacing w:val="1"/>
                <w:sz w:val="18"/>
              </w:rPr>
              <w:t> </w:t>
            </w:r>
            <w:r>
              <w:rPr>
                <w:color w:val="231F20"/>
                <w:sz w:val="18"/>
              </w:rPr>
              <w:t>mg/L</w:t>
            </w:r>
            <w:r>
              <w:rPr>
                <w:color w:val="231F20"/>
                <w:spacing w:val="2"/>
                <w:sz w:val="18"/>
              </w:rPr>
              <w:t> </w:t>
            </w:r>
            <w:r>
              <w:rPr>
                <w:color w:val="231F20"/>
                <w:sz w:val="18"/>
              </w:rPr>
              <w:t>PO</w:t>
            </w:r>
            <w:r>
              <w:rPr>
                <w:color w:val="231F20"/>
                <w:sz w:val="18"/>
                <w:vertAlign w:val="subscript"/>
              </w:rPr>
              <w:t>4</w:t>
            </w:r>
            <w:r>
              <w:rPr>
                <w:color w:val="231F20"/>
                <w:sz w:val="18"/>
                <w:vertAlign w:val="baseline"/>
              </w:rPr>
              <w:t>-</w:t>
            </w:r>
            <w:r>
              <w:rPr>
                <w:color w:val="231F20"/>
                <w:spacing w:val="-10"/>
                <w:sz w:val="18"/>
                <w:vertAlign w:val="baseline"/>
              </w:rPr>
              <w:t>P</w:t>
            </w:r>
          </w:p>
        </w:tc>
      </w:tr>
      <w:tr>
        <w:trPr>
          <w:trHeight w:val="291" w:hRule="atLeast"/>
        </w:trPr>
        <w:tc>
          <w:tcPr>
            <w:tcW w:w="2139" w:type="dxa"/>
          </w:tcPr>
          <w:p>
            <w:pPr>
              <w:pStyle w:val="TableParagraph"/>
              <w:spacing w:before="13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Detection </w:t>
            </w:r>
            <w:r>
              <w:rPr>
                <w:b/>
                <w:color w:val="231F20"/>
                <w:spacing w:val="-2"/>
                <w:sz w:val="18"/>
              </w:rPr>
              <w:t>limit</w:t>
            </w:r>
          </w:p>
        </w:tc>
        <w:tc>
          <w:tcPr>
            <w:tcW w:w="3595" w:type="dxa"/>
          </w:tcPr>
          <w:p>
            <w:pPr>
              <w:pStyle w:val="TableParagraph"/>
              <w:spacing w:before="13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0.015</w:t>
            </w:r>
            <w:r>
              <w:rPr>
                <w:color w:val="231F20"/>
                <w:spacing w:val="4"/>
                <w:sz w:val="18"/>
              </w:rPr>
              <w:t> </w:t>
            </w:r>
            <w:r>
              <w:rPr>
                <w:color w:val="231F20"/>
                <w:sz w:val="18"/>
              </w:rPr>
              <w:t>mg/L</w:t>
            </w:r>
            <w:r>
              <w:rPr>
                <w:color w:val="231F20"/>
                <w:spacing w:val="4"/>
                <w:sz w:val="18"/>
              </w:rPr>
              <w:t> </w:t>
            </w:r>
            <w:r>
              <w:rPr>
                <w:color w:val="231F20"/>
                <w:sz w:val="18"/>
              </w:rPr>
              <w:t>PO</w:t>
            </w:r>
            <w:r>
              <w:rPr>
                <w:color w:val="231F20"/>
                <w:sz w:val="18"/>
                <w:vertAlign w:val="subscript"/>
              </w:rPr>
              <w:t>4</w:t>
            </w:r>
            <w:r>
              <w:rPr>
                <w:color w:val="231F20"/>
                <w:sz w:val="18"/>
                <w:vertAlign w:val="baseline"/>
              </w:rPr>
              <w:t>-</w:t>
            </w:r>
            <w:r>
              <w:rPr>
                <w:color w:val="231F20"/>
                <w:spacing w:val="-10"/>
                <w:sz w:val="18"/>
                <w:vertAlign w:val="baseline"/>
              </w:rPr>
              <w:t>P</w:t>
            </w:r>
          </w:p>
        </w:tc>
      </w:tr>
      <w:tr>
        <w:trPr>
          <w:trHeight w:val="602" w:hRule="atLeast"/>
        </w:trPr>
        <w:tc>
          <w:tcPr>
            <w:tcW w:w="2139" w:type="dxa"/>
          </w:tcPr>
          <w:p>
            <w:pPr>
              <w:pStyle w:val="TableParagraph"/>
              <w:spacing w:before="13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Accuracy</w:t>
            </w:r>
          </w:p>
        </w:tc>
        <w:tc>
          <w:tcPr>
            <w:tcW w:w="3595" w:type="dxa"/>
          </w:tcPr>
          <w:p>
            <w:pPr>
              <w:pStyle w:val="TableParagraph"/>
              <w:spacing w:before="13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Standard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Solution:</w:t>
            </w:r>
          </w:p>
          <w:p>
            <w:pPr>
              <w:pStyle w:val="TableParagraph"/>
              <w:spacing w:before="130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2%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measured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value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+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0.015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4"/>
                <w:sz w:val="18"/>
              </w:rPr>
              <w:t>mg/L</w:t>
            </w:r>
          </w:p>
        </w:tc>
      </w:tr>
      <w:tr>
        <w:trPr>
          <w:trHeight w:val="628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Repeatability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Standard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Solution:</w:t>
            </w:r>
          </w:p>
          <w:p>
            <w:pPr>
              <w:pStyle w:val="TableParagraph"/>
              <w:spacing w:before="130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0.7%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measured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value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+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0.005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4"/>
                <w:sz w:val="18"/>
              </w:rPr>
              <w:t>mg/L</w:t>
            </w:r>
          </w:p>
        </w:tc>
      </w:tr>
      <w:tr>
        <w:trPr>
          <w:trHeight w:val="436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Reagent </w:t>
            </w:r>
            <w:r>
              <w:rPr>
                <w:b/>
                <w:color w:val="231F20"/>
                <w:spacing w:val="-2"/>
                <w:sz w:val="18"/>
              </w:rPr>
              <w:t>consumption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500</w:t>
            </w:r>
            <w:r>
              <w:rPr>
                <w:color w:val="231F20"/>
                <w:spacing w:val="-2"/>
                <w:sz w:val="18"/>
              </w:rPr>
              <w:t> mL/month</w:t>
            </w:r>
          </w:p>
        </w:tc>
      </w:tr>
      <w:tr>
        <w:trPr>
          <w:trHeight w:val="436" w:hRule="atLeast"/>
        </w:trPr>
        <w:tc>
          <w:tcPr>
            <w:tcW w:w="5734" w:type="dxa"/>
            <w:gridSpan w:val="2"/>
          </w:tcPr>
          <w:p>
            <w:pPr>
              <w:pStyle w:val="TableParagraph"/>
              <w:spacing w:before="184"/>
              <w:rPr>
                <w:b/>
                <w:i/>
                <w:sz w:val="18"/>
              </w:rPr>
            </w:pPr>
            <w:r>
              <w:rPr>
                <w:b/>
                <w:i/>
                <w:color w:val="231F20"/>
                <w:sz w:val="18"/>
              </w:rPr>
              <w:t>Online</w:t>
            </w:r>
            <w:r>
              <w:rPr>
                <w:b/>
                <w:i/>
                <w:color w:val="231F20"/>
                <w:spacing w:val="-7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Phosphate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Analyser</w:t>
            </w:r>
            <w:r>
              <w:rPr>
                <w:b/>
                <w:i/>
                <w:color w:val="231F20"/>
                <w:spacing w:val="-5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for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mid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pacing w:val="-2"/>
                <w:sz w:val="18"/>
              </w:rPr>
              <w:t>range</w:t>
            </w:r>
          </w:p>
        </w:tc>
      </w:tr>
      <w:tr>
        <w:trPr>
          <w:trHeight w:val="316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Measuring </w:t>
            </w:r>
            <w:r>
              <w:rPr>
                <w:b/>
                <w:color w:val="231F20"/>
                <w:spacing w:val="-2"/>
                <w:sz w:val="18"/>
              </w:rPr>
              <w:t>range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0.05</w:t>
            </w:r>
            <w:r>
              <w:rPr>
                <w:color w:val="231F20"/>
                <w:spacing w:val="2"/>
                <w:sz w:val="18"/>
              </w:rPr>
              <w:t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2"/>
                <w:sz w:val="18"/>
              </w:rPr>
              <w:t> </w:t>
            </w:r>
            <w:r>
              <w:rPr>
                <w:color w:val="231F20"/>
                <w:sz w:val="18"/>
              </w:rPr>
              <w:t>15</w:t>
            </w:r>
            <w:r>
              <w:rPr>
                <w:color w:val="231F20"/>
                <w:spacing w:val="2"/>
                <w:sz w:val="18"/>
              </w:rPr>
              <w:t> </w:t>
            </w:r>
            <w:r>
              <w:rPr>
                <w:color w:val="231F20"/>
                <w:sz w:val="18"/>
              </w:rPr>
              <w:t>mg/L</w:t>
            </w:r>
            <w:r>
              <w:rPr>
                <w:color w:val="231F20"/>
                <w:spacing w:val="2"/>
                <w:sz w:val="18"/>
              </w:rPr>
              <w:t> </w:t>
            </w:r>
            <w:r>
              <w:rPr>
                <w:color w:val="231F20"/>
                <w:sz w:val="18"/>
              </w:rPr>
              <w:t>PO</w:t>
            </w:r>
            <w:r>
              <w:rPr>
                <w:color w:val="231F20"/>
                <w:sz w:val="18"/>
                <w:vertAlign w:val="subscript"/>
              </w:rPr>
              <w:t>4</w:t>
            </w:r>
            <w:r>
              <w:rPr>
                <w:color w:val="231F20"/>
                <w:sz w:val="18"/>
                <w:vertAlign w:val="baseline"/>
              </w:rPr>
              <w:t>-</w:t>
            </w:r>
            <w:r>
              <w:rPr>
                <w:color w:val="231F20"/>
                <w:spacing w:val="-10"/>
                <w:sz w:val="18"/>
                <w:vertAlign w:val="baseline"/>
              </w:rPr>
              <w:t>P</w:t>
            </w:r>
          </w:p>
        </w:tc>
      </w:tr>
      <w:tr>
        <w:trPr>
          <w:trHeight w:val="291" w:hRule="atLeast"/>
        </w:trPr>
        <w:tc>
          <w:tcPr>
            <w:tcW w:w="2139" w:type="dxa"/>
          </w:tcPr>
          <w:p>
            <w:pPr>
              <w:pStyle w:val="TableParagraph"/>
              <w:spacing w:before="13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Detection </w:t>
            </w:r>
            <w:r>
              <w:rPr>
                <w:b/>
                <w:color w:val="231F20"/>
                <w:spacing w:val="-2"/>
                <w:sz w:val="18"/>
              </w:rPr>
              <w:t>limit</w:t>
            </w:r>
          </w:p>
        </w:tc>
        <w:tc>
          <w:tcPr>
            <w:tcW w:w="3595" w:type="dxa"/>
          </w:tcPr>
          <w:p>
            <w:pPr>
              <w:pStyle w:val="TableParagraph"/>
              <w:spacing w:before="13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0.05</w:t>
            </w:r>
            <w:r>
              <w:rPr>
                <w:color w:val="231F20"/>
                <w:spacing w:val="4"/>
                <w:sz w:val="18"/>
              </w:rPr>
              <w:t> </w:t>
            </w:r>
            <w:r>
              <w:rPr>
                <w:color w:val="231F20"/>
                <w:sz w:val="18"/>
              </w:rPr>
              <w:t>mg/L</w:t>
            </w:r>
            <w:r>
              <w:rPr>
                <w:color w:val="231F20"/>
                <w:spacing w:val="5"/>
                <w:sz w:val="18"/>
              </w:rPr>
              <w:t> </w:t>
            </w:r>
            <w:r>
              <w:rPr>
                <w:color w:val="231F20"/>
                <w:sz w:val="18"/>
              </w:rPr>
              <w:t>PO</w:t>
            </w:r>
            <w:r>
              <w:rPr>
                <w:color w:val="231F20"/>
                <w:sz w:val="18"/>
                <w:vertAlign w:val="subscript"/>
              </w:rPr>
              <w:t>4</w:t>
            </w:r>
            <w:r>
              <w:rPr>
                <w:color w:val="231F20"/>
                <w:sz w:val="18"/>
                <w:vertAlign w:val="baseline"/>
              </w:rPr>
              <w:t>-</w:t>
            </w:r>
            <w:r>
              <w:rPr>
                <w:color w:val="231F20"/>
                <w:spacing w:val="-10"/>
                <w:sz w:val="18"/>
                <w:vertAlign w:val="baseline"/>
              </w:rPr>
              <w:t>P</w:t>
            </w:r>
          </w:p>
        </w:tc>
      </w:tr>
      <w:tr>
        <w:trPr>
          <w:trHeight w:val="602" w:hRule="atLeast"/>
        </w:trPr>
        <w:tc>
          <w:tcPr>
            <w:tcW w:w="2139" w:type="dxa"/>
          </w:tcPr>
          <w:p>
            <w:pPr>
              <w:pStyle w:val="TableParagraph"/>
              <w:spacing w:before="13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Accuracy</w:t>
            </w:r>
          </w:p>
        </w:tc>
        <w:tc>
          <w:tcPr>
            <w:tcW w:w="3595" w:type="dxa"/>
          </w:tcPr>
          <w:p>
            <w:pPr>
              <w:pStyle w:val="TableParagraph"/>
              <w:spacing w:before="13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Standard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Solution:</w:t>
            </w:r>
          </w:p>
          <w:p>
            <w:pPr>
              <w:pStyle w:val="TableParagraph"/>
              <w:spacing w:before="130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2%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measured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value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+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0.05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4"/>
                <w:sz w:val="18"/>
              </w:rPr>
              <w:t>mg/L</w:t>
            </w:r>
          </w:p>
        </w:tc>
      </w:tr>
      <w:tr>
        <w:trPr>
          <w:trHeight w:val="628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Repeatability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Standard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Solution:</w:t>
            </w:r>
          </w:p>
          <w:p>
            <w:pPr>
              <w:pStyle w:val="TableParagraph"/>
              <w:spacing w:before="130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2%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measured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value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+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0.05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4"/>
                <w:sz w:val="18"/>
              </w:rPr>
              <w:t>mg/L</w:t>
            </w:r>
          </w:p>
        </w:tc>
      </w:tr>
      <w:tr>
        <w:trPr>
          <w:trHeight w:val="436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Reagent </w:t>
            </w:r>
            <w:r>
              <w:rPr>
                <w:b/>
                <w:color w:val="231F20"/>
                <w:spacing w:val="-2"/>
                <w:sz w:val="18"/>
              </w:rPr>
              <w:t>consumption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1000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mL/month</w:t>
            </w:r>
          </w:p>
        </w:tc>
      </w:tr>
      <w:tr>
        <w:trPr>
          <w:trHeight w:val="436" w:hRule="atLeast"/>
        </w:trPr>
        <w:tc>
          <w:tcPr>
            <w:tcW w:w="5734" w:type="dxa"/>
            <w:gridSpan w:val="2"/>
          </w:tcPr>
          <w:p>
            <w:pPr>
              <w:pStyle w:val="TableParagraph"/>
              <w:spacing w:before="184"/>
              <w:rPr>
                <w:b/>
                <w:i/>
                <w:sz w:val="18"/>
              </w:rPr>
            </w:pPr>
            <w:r>
              <w:rPr>
                <w:b/>
                <w:i/>
                <w:color w:val="231F20"/>
                <w:sz w:val="18"/>
              </w:rPr>
              <w:t>Online</w:t>
            </w:r>
            <w:r>
              <w:rPr>
                <w:b/>
                <w:i/>
                <w:color w:val="231F20"/>
                <w:spacing w:val="-7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Phosphate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Analyser</w:t>
            </w:r>
            <w:r>
              <w:rPr>
                <w:b/>
                <w:i/>
                <w:color w:val="231F20"/>
                <w:spacing w:val="-5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for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high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pacing w:val="-2"/>
                <w:sz w:val="18"/>
              </w:rPr>
              <w:t>range</w:t>
            </w:r>
          </w:p>
        </w:tc>
      </w:tr>
      <w:tr>
        <w:trPr>
          <w:trHeight w:val="316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Measuring </w:t>
            </w:r>
            <w:r>
              <w:rPr>
                <w:b/>
                <w:color w:val="231F20"/>
                <w:spacing w:val="-2"/>
                <w:sz w:val="18"/>
              </w:rPr>
              <w:t>range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2"/>
                <w:sz w:val="18"/>
              </w:rPr>
              <w:t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3"/>
                <w:sz w:val="18"/>
              </w:rPr>
              <w:t> </w:t>
            </w:r>
            <w:r>
              <w:rPr>
                <w:color w:val="231F20"/>
                <w:sz w:val="18"/>
              </w:rPr>
              <w:t>75</w:t>
            </w:r>
            <w:r>
              <w:rPr>
                <w:color w:val="231F20"/>
                <w:spacing w:val="3"/>
                <w:sz w:val="18"/>
              </w:rPr>
              <w:t> </w:t>
            </w:r>
            <w:r>
              <w:rPr>
                <w:color w:val="231F20"/>
                <w:sz w:val="18"/>
              </w:rPr>
              <w:t>mg/L</w:t>
            </w:r>
            <w:r>
              <w:rPr>
                <w:color w:val="231F20"/>
                <w:spacing w:val="3"/>
                <w:sz w:val="18"/>
              </w:rPr>
              <w:t> </w:t>
            </w:r>
            <w:r>
              <w:rPr>
                <w:color w:val="231F20"/>
                <w:sz w:val="18"/>
              </w:rPr>
              <w:t>PO</w:t>
            </w:r>
            <w:r>
              <w:rPr>
                <w:color w:val="231F20"/>
                <w:sz w:val="18"/>
                <w:vertAlign w:val="subscript"/>
              </w:rPr>
              <w:t>4</w:t>
            </w:r>
            <w:r>
              <w:rPr>
                <w:color w:val="231F20"/>
                <w:sz w:val="18"/>
                <w:vertAlign w:val="baseline"/>
              </w:rPr>
              <w:t>-</w:t>
            </w:r>
            <w:r>
              <w:rPr>
                <w:color w:val="231F20"/>
                <w:spacing w:val="-10"/>
                <w:sz w:val="18"/>
                <w:vertAlign w:val="baseline"/>
              </w:rPr>
              <w:t>P</w:t>
            </w:r>
          </w:p>
        </w:tc>
      </w:tr>
      <w:tr>
        <w:trPr>
          <w:trHeight w:val="291" w:hRule="atLeast"/>
        </w:trPr>
        <w:tc>
          <w:tcPr>
            <w:tcW w:w="2139" w:type="dxa"/>
          </w:tcPr>
          <w:p>
            <w:pPr>
              <w:pStyle w:val="TableParagraph"/>
              <w:spacing w:before="13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Detection </w:t>
            </w:r>
            <w:r>
              <w:rPr>
                <w:b/>
                <w:color w:val="231F20"/>
                <w:spacing w:val="-2"/>
                <w:sz w:val="18"/>
              </w:rPr>
              <w:t>limit</w:t>
            </w:r>
          </w:p>
        </w:tc>
        <w:tc>
          <w:tcPr>
            <w:tcW w:w="3595" w:type="dxa"/>
          </w:tcPr>
          <w:p>
            <w:pPr>
              <w:pStyle w:val="TableParagraph"/>
              <w:spacing w:before="13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6"/>
                <w:sz w:val="18"/>
              </w:rPr>
              <w:t> </w:t>
            </w:r>
            <w:r>
              <w:rPr>
                <w:color w:val="231F20"/>
                <w:sz w:val="18"/>
              </w:rPr>
              <w:t>mg/L</w:t>
            </w:r>
            <w:r>
              <w:rPr>
                <w:color w:val="231F20"/>
                <w:spacing w:val="6"/>
                <w:sz w:val="18"/>
              </w:rPr>
              <w:t> </w:t>
            </w:r>
            <w:r>
              <w:rPr>
                <w:color w:val="231F20"/>
                <w:sz w:val="18"/>
              </w:rPr>
              <w:t>PO</w:t>
            </w:r>
            <w:r>
              <w:rPr>
                <w:color w:val="231F20"/>
                <w:sz w:val="18"/>
                <w:vertAlign w:val="subscript"/>
              </w:rPr>
              <w:t>4</w:t>
            </w:r>
            <w:r>
              <w:rPr>
                <w:color w:val="231F20"/>
                <w:sz w:val="18"/>
                <w:vertAlign w:val="baseline"/>
              </w:rPr>
              <w:t>-</w:t>
            </w:r>
            <w:r>
              <w:rPr>
                <w:color w:val="231F20"/>
                <w:spacing w:val="-10"/>
                <w:sz w:val="18"/>
                <w:vertAlign w:val="baseline"/>
              </w:rPr>
              <w:t>P</w:t>
            </w:r>
          </w:p>
        </w:tc>
      </w:tr>
      <w:tr>
        <w:trPr>
          <w:trHeight w:val="602" w:hRule="atLeast"/>
        </w:trPr>
        <w:tc>
          <w:tcPr>
            <w:tcW w:w="2139" w:type="dxa"/>
          </w:tcPr>
          <w:p>
            <w:pPr>
              <w:pStyle w:val="TableParagraph"/>
              <w:spacing w:before="13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Accuracy</w:t>
            </w:r>
          </w:p>
        </w:tc>
        <w:tc>
          <w:tcPr>
            <w:tcW w:w="3595" w:type="dxa"/>
          </w:tcPr>
          <w:p>
            <w:pPr>
              <w:pStyle w:val="TableParagraph"/>
              <w:spacing w:before="13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Standard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Solution:</w:t>
            </w:r>
          </w:p>
          <w:p>
            <w:pPr>
              <w:pStyle w:val="TableParagraph"/>
              <w:spacing w:before="130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2%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measured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value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+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1.0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4"/>
                <w:sz w:val="18"/>
              </w:rPr>
              <w:t>mg/L</w:t>
            </w:r>
          </w:p>
        </w:tc>
      </w:tr>
      <w:tr>
        <w:trPr>
          <w:trHeight w:val="628" w:hRule="atLeast"/>
        </w:trPr>
        <w:tc>
          <w:tcPr>
            <w:tcW w:w="2139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Repeatability</w:t>
            </w:r>
          </w:p>
        </w:tc>
        <w:tc>
          <w:tcPr>
            <w:tcW w:w="3595" w:type="dxa"/>
          </w:tcPr>
          <w:p>
            <w:pPr>
              <w:pStyle w:val="TableParagraph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Standard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Solution:</w:t>
            </w:r>
          </w:p>
          <w:p>
            <w:pPr>
              <w:pStyle w:val="TableParagraph"/>
              <w:spacing w:before="130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2%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measured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value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+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1.0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4"/>
                <w:sz w:val="18"/>
              </w:rPr>
              <w:t>mg/L</w:t>
            </w:r>
          </w:p>
        </w:tc>
      </w:tr>
      <w:tr>
        <w:trPr>
          <w:trHeight w:val="246" w:hRule="atLeast"/>
        </w:trPr>
        <w:tc>
          <w:tcPr>
            <w:tcW w:w="2139" w:type="dxa"/>
          </w:tcPr>
          <w:p>
            <w:pPr>
              <w:pStyle w:val="TableParagraph"/>
              <w:spacing w:line="187" w:lineRule="exact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Reagent </w:t>
            </w:r>
            <w:r>
              <w:rPr>
                <w:b/>
                <w:color w:val="231F20"/>
                <w:spacing w:val="-2"/>
                <w:sz w:val="18"/>
              </w:rPr>
              <w:t>consumption</w:t>
            </w:r>
          </w:p>
        </w:tc>
        <w:tc>
          <w:tcPr>
            <w:tcW w:w="3595" w:type="dxa"/>
          </w:tcPr>
          <w:p>
            <w:pPr>
              <w:pStyle w:val="TableParagraph"/>
              <w:spacing w:line="187" w:lineRule="exact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1000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mL/month</w:t>
            </w:r>
          </w:p>
        </w:tc>
      </w:tr>
    </w:tbl>
    <w:p>
      <w:pPr>
        <w:pStyle w:val="TableParagraph"/>
        <w:spacing w:after="0" w:line="187" w:lineRule="exact"/>
        <w:rPr>
          <w:sz w:val="18"/>
        </w:rPr>
        <w:sectPr>
          <w:type w:val="continuous"/>
          <w:pgSz w:w="11910" w:h="16840"/>
          <w:pgMar w:top="1120" w:bottom="1366" w:left="992" w:right="992"/>
        </w:sectPr>
      </w:pPr>
    </w:p>
    <w:tbl>
      <w:tblPr>
        <w:tblW w:w="0" w:type="auto"/>
        <w:jc w:val="left"/>
        <w:tblInd w:w="1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03"/>
        <w:gridCol w:w="7467"/>
      </w:tblGrid>
      <w:tr>
        <w:trPr>
          <w:trHeight w:val="246" w:hRule="atLeast"/>
        </w:trPr>
        <w:tc>
          <w:tcPr>
            <w:tcW w:w="9670" w:type="dxa"/>
            <w:gridSpan w:val="2"/>
          </w:tcPr>
          <w:p>
            <w:pPr>
              <w:pStyle w:val="TableParagraph"/>
              <w:spacing w:line="201" w:lineRule="exact" w:before="0"/>
              <w:rPr>
                <w:b/>
                <w:i/>
                <w:sz w:val="18"/>
              </w:rPr>
            </w:pPr>
            <w:r>
              <w:rPr>
                <w:b/>
                <w:i/>
                <w:color w:val="231F20"/>
                <w:sz w:val="18"/>
              </w:rPr>
              <w:t>Online</w:t>
            </w:r>
            <w:r>
              <w:rPr>
                <w:b/>
                <w:i/>
                <w:color w:val="231F20"/>
                <w:spacing w:val="-4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Phosphate</w:t>
            </w:r>
            <w:r>
              <w:rPr>
                <w:b/>
                <w:i/>
                <w:color w:val="231F20"/>
                <w:spacing w:val="-3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Analyser</w:t>
            </w:r>
            <w:r>
              <w:rPr>
                <w:b/>
                <w:i/>
                <w:color w:val="231F20"/>
                <w:spacing w:val="-3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(in</w:t>
            </w:r>
            <w:r>
              <w:rPr>
                <w:b/>
                <w:i/>
                <w:color w:val="231F20"/>
                <w:spacing w:val="-3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general,</w:t>
            </w:r>
            <w:r>
              <w:rPr>
                <w:b/>
                <w:i/>
                <w:color w:val="231F20"/>
                <w:spacing w:val="-3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for</w:t>
            </w:r>
            <w:r>
              <w:rPr>
                <w:b/>
                <w:i/>
                <w:color w:val="231F20"/>
                <w:spacing w:val="-3"/>
                <w:sz w:val="18"/>
              </w:rPr>
              <w:t> </w:t>
            </w:r>
            <w:r>
              <w:rPr>
                <w:b/>
                <w:i/>
                <w:color w:val="231F20"/>
                <w:sz w:val="18"/>
              </w:rPr>
              <w:t>all</w:t>
            </w:r>
            <w:r>
              <w:rPr>
                <w:b/>
                <w:i/>
                <w:color w:val="231F20"/>
                <w:spacing w:val="-3"/>
                <w:sz w:val="18"/>
              </w:rPr>
              <w:t> </w:t>
            </w:r>
            <w:r>
              <w:rPr>
                <w:b/>
                <w:i/>
                <w:color w:val="231F20"/>
                <w:spacing w:val="-2"/>
                <w:sz w:val="18"/>
              </w:rPr>
              <w:t>ranges)</w:t>
            </w:r>
          </w:p>
        </w:tc>
      </w:tr>
      <w:tr>
        <w:trPr>
          <w:trHeight w:val="507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Measurement </w:t>
            </w:r>
            <w:r>
              <w:rPr>
                <w:b/>
                <w:color w:val="231F20"/>
                <w:spacing w:val="-2"/>
                <w:sz w:val="18"/>
              </w:rPr>
              <w:t>method</w:t>
            </w:r>
          </w:p>
        </w:tc>
        <w:tc>
          <w:tcPr>
            <w:tcW w:w="7467" w:type="dxa"/>
          </w:tcPr>
          <w:p>
            <w:pPr>
              <w:pStyle w:val="TableParagraph"/>
              <w:spacing w:line="249" w:lineRule="auto"/>
              <w:ind w:left="133" w:right="25"/>
              <w:rPr>
                <w:sz w:val="18"/>
              </w:rPr>
            </w:pPr>
            <w:r>
              <w:rPr>
                <w:color w:val="231F20"/>
                <w:sz w:val="18"/>
              </w:rPr>
              <w:t>Photometric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(Ortho-phosphate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ions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react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vanadate-molybdate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reagent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form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a yellow dye.)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Measuring </w:t>
            </w:r>
            <w:r>
              <w:rPr>
                <w:b/>
                <w:color w:val="231F20"/>
                <w:spacing w:val="-2"/>
                <w:sz w:val="18"/>
              </w:rPr>
              <w:t>interval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10,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15, 20 or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30 minutes (user </w:t>
            </w:r>
            <w:r>
              <w:rPr>
                <w:color w:val="231F20"/>
                <w:spacing w:val="-2"/>
                <w:sz w:val="18"/>
              </w:rPr>
              <w:t>adjustable)</w:t>
            </w:r>
          </w:p>
        </w:tc>
      </w:tr>
      <w:tr>
        <w:trPr>
          <w:trHeight w:val="277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pH</w:t>
            </w:r>
            <w:r>
              <w:rPr>
                <w:b/>
                <w:color w:val="231F20"/>
                <w:spacing w:val="-1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range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5 - 9 </w:t>
            </w:r>
            <w:r>
              <w:rPr>
                <w:color w:val="231F20"/>
                <w:spacing w:val="-5"/>
                <w:sz w:val="18"/>
              </w:rPr>
              <w:t>pH</w:t>
            </w:r>
          </w:p>
        </w:tc>
      </w:tr>
      <w:tr>
        <w:trPr>
          <w:trHeight w:val="520" w:hRule="atLeast"/>
        </w:trPr>
        <w:tc>
          <w:tcPr>
            <w:tcW w:w="2203" w:type="dxa"/>
          </w:tcPr>
          <w:p>
            <w:pPr>
              <w:pStyle w:val="TableParagraph"/>
              <w:spacing w:before="52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Permissible</w:t>
            </w:r>
            <w:r>
              <w:rPr>
                <w:b/>
                <w:color w:val="231F20"/>
                <w:spacing w:val="-10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Chloride</w:t>
            </w:r>
          </w:p>
          <w:p>
            <w:pPr>
              <w:pStyle w:val="TableParagraph"/>
              <w:spacing w:before="9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range</w:t>
            </w:r>
          </w:p>
        </w:tc>
        <w:tc>
          <w:tcPr>
            <w:tcW w:w="7467" w:type="dxa"/>
          </w:tcPr>
          <w:p>
            <w:pPr>
              <w:pStyle w:val="TableParagraph"/>
              <w:spacing w:before="30"/>
              <w:ind w:left="133"/>
              <w:rPr>
                <w:position w:val="6"/>
                <w:sz w:val="14"/>
              </w:rPr>
            </w:pPr>
            <w:r>
              <w:rPr>
                <w:color w:val="231F20"/>
                <w:sz w:val="18"/>
              </w:rPr>
              <w:t>≤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1000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mg/L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5"/>
                <w:sz w:val="18"/>
              </w:rPr>
              <w:t>Cl</w:t>
            </w:r>
            <w:r>
              <w:rPr>
                <w:color w:val="231F20"/>
                <w:spacing w:val="-5"/>
                <w:position w:val="6"/>
                <w:sz w:val="14"/>
              </w:rPr>
              <w:t>-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Sample</w:t>
            </w:r>
            <w:r>
              <w:rPr>
                <w:b/>
                <w:color w:val="231F20"/>
                <w:spacing w:val="-5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quality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Ultra</w:t>
            </w:r>
            <w:r>
              <w:rPr>
                <w:color w:val="231F20"/>
                <w:spacing w:val="-4"/>
                <w:sz w:val="18"/>
              </w:rPr>
              <w:t> </w:t>
            </w:r>
            <w:r>
              <w:rPr>
                <w:color w:val="231F20"/>
                <w:sz w:val="18"/>
              </w:rPr>
              <w:t>filtrated</w:t>
            </w:r>
            <w:r>
              <w:rPr>
                <w:color w:val="231F20"/>
                <w:spacing w:val="-4"/>
                <w:sz w:val="18"/>
              </w:rPr>
              <w:t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4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comparable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Flow </w:t>
            </w:r>
            <w:r>
              <w:rPr>
                <w:b/>
                <w:color w:val="231F20"/>
                <w:spacing w:val="-4"/>
                <w:sz w:val="18"/>
              </w:rPr>
              <w:t>rate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0.5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20.0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pacing w:val="-5"/>
                <w:sz w:val="18"/>
              </w:rPr>
              <w:t>L/h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Sample</w:t>
            </w:r>
            <w:r>
              <w:rPr>
                <w:b/>
                <w:color w:val="231F20"/>
                <w:spacing w:val="-5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pressure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2.5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bar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(0.25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mPa)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maximum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Sample</w:t>
            </w:r>
            <w:r>
              <w:rPr>
                <w:b/>
                <w:color w:val="231F20"/>
                <w:spacing w:val="-5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temperature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4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- 40 </w:t>
            </w:r>
            <w:r>
              <w:rPr>
                <w:color w:val="231F20"/>
                <w:spacing w:val="-5"/>
                <w:sz w:val="18"/>
              </w:rPr>
              <w:t>°C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Special </w:t>
            </w:r>
            <w:r>
              <w:rPr>
                <w:b/>
                <w:color w:val="231F20"/>
                <w:spacing w:val="-2"/>
                <w:sz w:val="18"/>
              </w:rPr>
              <w:t>remarks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liquid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level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basin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must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be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below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bottom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"/>
                <w:sz w:val="18"/>
              </w:rPr>
              <w:t> analyser.</w:t>
            </w:r>
          </w:p>
        </w:tc>
      </w:tr>
      <w:tr>
        <w:trPr>
          <w:trHeight w:val="507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Operating </w:t>
            </w:r>
            <w:r>
              <w:rPr>
                <w:b/>
                <w:color w:val="231F20"/>
                <w:spacing w:val="-2"/>
                <w:sz w:val="18"/>
              </w:rPr>
              <w:t>temperature</w:t>
            </w:r>
          </w:p>
          <w:p>
            <w:pPr>
              <w:pStyle w:val="TableParagraph"/>
              <w:spacing w:before="9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range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-20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45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°C;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95%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relative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humidity,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non-</w:t>
            </w:r>
            <w:r>
              <w:rPr>
                <w:color w:val="231F20"/>
                <w:spacing w:val="-2"/>
                <w:sz w:val="18"/>
              </w:rPr>
              <w:t>condensing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Storage</w:t>
            </w:r>
            <w:r>
              <w:rPr>
                <w:b/>
                <w:color w:val="231F20"/>
                <w:spacing w:val="-6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conditions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-20</w:t>
            </w:r>
            <w:r>
              <w:rPr>
                <w:color w:val="231F20"/>
                <w:spacing w:val="-5"/>
                <w:sz w:val="18"/>
              </w:rPr>
              <w:t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60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°C;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95%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relative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humidity,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non-</w:t>
            </w:r>
            <w:r>
              <w:rPr>
                <w:color w:val="231F20"/>
                <w:spacing w:val="-2"/>
                <w:sz w:val="18"/>
              </w:rPr>
              <w:t>condensing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Number</w:t>
            </w:r>
            <w:r>
              <w:rPr>
                <w:b/>
                <w:color w:val="231F20"/>
                <w:spacing w:val="-3"/>
                <w:sz w:val="18"/>
              </w:rPr>
              <w:t> </w:t>
            </w:r>
            <w:r>
              <w:rPr>
                <w:b/>
                <w:color w:val="231F20"/>
                <w:sz w:val="18"/>
              </w:rPr>
              <w:t>of</w:t>
            </w:r>
            <w:r>
              <w:rPr>
                <w:b/>
                <w:color w:val="231F20"/>
                <w:spacing w:val="-2"/>
                <w:sz w:val="18"/>
              </w:rPr>
              <w:t> channels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1 or </w:t>
            </w:r>
            <w:r>
              <w:rPr>
                <w:color w:val="231F20"/>
                <w:spacing w:val="-10"/>
                <w:sz w:val="18"/>
              </w:rPr>
              <w:t>2</w:t>
            </w:r>
          </w:p>
        </w:tc>
      </w:tr>
      <w:tr>
        <w:trPr>
          <w:trHeight w:val="628" w:hRule="atLeast"/>
        </w:trPr>
        <w:tc>
          <w:tcPr>
            <w:tcW w:w="2203" w:type="dxa"/>
          </w:tcPr>
          <w:p>
            <w:pPr>
              <w:pStyle w:val="TableParagraph"/>
              <w:spacing w:line="249" w:lineRule="auto"/>
              <w:ind w:right="295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Enclosure</w:t>
            </w:r>
            <w:r>
              <w:rPr>
                <w:b/>
                <w:color w:val="231F20"/>
                <w:spacing w:val="-13"/>
                <w:sz w:val="18"/>
              </w:rPr>
              <w:t> </w:t>
            </w:r>
            <w:r>
              <w:rPr>
                <w:b/>
                <w:color w:val="231F20"/>
                <w:sz w:val="18"/>
              </w:rPr>
              <w:t>waterproof </w:t>
            </w:r>
            <w:r>
              <w:rPr>
                <w:b/>
                <w:color w:val="231F20"/>
                <w:spacing w:val="-2"/>
                <w:sz w:val="18"/>
              </w:rPr>
              <w:t>rating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Rating: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IP55, NEMA 3R </w:t>
            </w:r>
            <w:r>
              <w:rPr>
                <w:color w:val="231F20"/>
                <w:spacing w:val="-2"/>
                <w:sz w:val="18"/>
              </w:rPr>
              <w:t>UL50E</w:t>
            </w:r>
          </w:p>
          <w:p>
            <w:pPr>
              <w:pStyle w:val="TableParagraph"/>
              <w:spacing w:before="130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Material: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PUR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pacing w:val="-5"/>
                <w:sz w:val="18"/>
              </w:rPr>
              <w:t>66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Controller</w:t>
            </w:r>
            <w:r>
              <w:rPr>
                <w:b/>
                <w:color w:val="231F20"/>
                <w:spacing w:val="-9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compatibility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Digital</w:t>
            </w:r>
            <w:r>
              <w:rPr>
                <w:color w:val="231F20"/>
                <w:spacing w:val="-4"/>
                <w:sz w:val="18"/>
              </w:rPr>
              <w:t> </w:t>
            </w:r>
            <w:r>
              <w:rPr>
                <w:color w:val="231F20"/>
                <w:sz w:val="18"/>
              </w:rPr>
              <w:t>SC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Controller.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Controllers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are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sold</w:t>
            </w:r>
            <w:r>
              <w:rPr>
                <w:color w:val="231F20"/>
                <w:spacing w:val="-2"/>
                <w:sz w:val="18"/>
              </w:rPr>
              <w:t> separately.</w:t>
            </w:r>
          </w:p>
        </w:tc>
      </w:tr>
      <w:tr>
        <w:trPr>
          <w:trHeight w:val="628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Power</w:t>
            </w:r>
            <w:r>
              <w:rPr>
                <w:b/>
                <w:color w:val="231F20"/>
                <w:spacing w:val="-4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supply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Mains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power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supplied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SC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Controller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power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pacing w:val="-4"/>
                <w:sz w:val="18"/>
              </w:rPr>
              <w:t>box.</w:t>
            </w:r>
          </w:p>
          <w:p>
            <w:pPr>
              <w:pStyle w:val="TableParagraph"/>
              <w:spacing w:before="130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Analyser</w:t>
            </w:r>
            <w:r>
              <w:rPr>
                <w:color w:val="231F20"/>
                <w:spacing w:val="-4"/>
                <w:sz w:val="18"/>
              </w:rPr>
              <w:t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heated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drain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tubing: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115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VAC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230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pacing w:val="-5"/>
                <w:sz w:val="18"/>
              </w:rPr>
              <w:t>VAC</w:t>
            </w:r>
          </w:p>
        </w:tc>
      </w:tr>
      <w:tr>
        <w:trPr>
          <w:trHeight w:val="628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Cable</w:t>
            </w:r>
            <w:r>
              <w:rPr>
                <w:b/>
                <w:color w:val="231F20"/>
                <w:spacing w:val="-4"/>
                <w:sz w:val="18"/>
              </w:rPr>
              <w:t> </w:t>
            </w:r>
            <w:r>
              <w:rPr>
                <w:b/>
                <w:color w:val="231F20"/>
                <w:spacing w:val="-2"/>
                <w:sz w:val="18"/>
              </w:rPr>
              <w:t>length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Standard: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2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m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cable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fixed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edge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pacing w:val="-2"/>
                <w:sz w:val="18"/>
              </w:rPr>
              <w:t>enclosure</w:t>
            </w:r>
          </w:p>
          <w:p>
            <w:pPr>
              <w:pStyle w:val="TableParagraph"/>
              <w:spacing w:before="130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Extension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cables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are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available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option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(data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cable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50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m,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power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cable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z w:val="18"/>
              </w:rPr>
              <w:t>5</w:t>
            </w:r>
            <w:r>
              <w:rPr>
                <w:color w:val="231F20"/>
                <w:spacing w:val="-2"/>
                <w:sz w:val="18"/>
              </w:rPr>
              <w:t> </w:t>
            </w:r>
            <w:r>
              <w:rPr>
                <w:color w:val="231F20"/>
                <w:spacing w:val="-5"/>
                <w:sz w:val="18"/>
              </w:rPr>
              <w:t>m).</w:t>
            </w:r>
          </w:p>
        </w:tc>
      </w:tr>
      <w:tr>
        <w:trPr>
          <w:trHeight w:val="291" w:hRule="atLeast"/>
        </w:trPr>
        <w:tc>
          <w:tcPr>
            <w:tcW w:w="2203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Dimensions</w:t>
            </w:r>
            <w:r>
              <w:rPr>
                <w:b/>
                <w:color w:val="231F20"/>
                <w:spacing w:val="-2"/>
                <w:sz w:val="18"/>
              </w:rPr>
              <w:t> </w:t>
            </w:r>
            <w:r>
              <w:rPr>
                <w:b/>
                <w:color w:val="231F20"/>
                <w:sz w:val="18"/>
              </w:rPr>
              <w:t>(H</w:t>
            </w:r>
            <w:r>
              <w:rPr>
                <w:b/>
                <w:color w:val="231F20"/>
                <w:spacing w:val="-2"/>
                <w:sz w:val="18"/>
              </w:rPr>
              <w:t> </w:t>
            </w:r>
            <w:r>
              <w:rPr>
                <w:b/>
                <w:color w:val="231F20"/>
                <w:sz w:val="18"/>
              </w:rPr>
              <w:t>x</w:t>
            </w:r>
            <w:r>
              <w:rPr>
                <w:b/>
                <w:color w:val="231F20"/>
                <w:spacing w:val="-2"/>
                <w:sz w:val="18"/>
              </w:rPr>
              <w:t> </w:t>
            </w:r>
            <w:r>
              <w:rPr>
                <w:b/>
                <w:color w:val="231F20"/>
                <w:sz w:val="18"/>
              </w:rPr>
              <w:t>W</w:t>
            </w:r>
            <w:r>
              <w:rPr>
                <w:b/>
                <w:color w:val="231F20"/>
                <w:spacing w:val="-2"/>
                <w:sz w:val="18"/>
              </w:rPr>
              <w:t> </w:t>
            </w:r>
            <w:r>
              <w:rPr>
                <w:b/>
                <w:color w:val="231F20"/>
                <w:sz w:val="18"/>
              </w:rPr>
              <w:t>x</w:t>
            </w:r>
            <w:r>
              <w:rPr>
                <w:b/>
                <w:color w:val="231F20"/>
                <w:spacing w:val="-2"/>
                <w:sz w:val="18"/>
              </w:rPr>
              <w:t> </w:t>
            </w:r>
            <w:r>
              <w:rPr>
                <w:b/>
                <w:color w:val="231F20"/>
                <w:spacing w:val="-5"/>
                <w:sz w:val="18"/>
              </w:rPr>
              <w:t>D)</w:t>
            </w:r>
          </w:p>
        </w:tc>
        <w:tc>
          <w:tcPr>
            <w:tcW w:w="7467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991</w:t>
            </w:r>
            <w:r>
              <w:rPr>
                <w:color w:val="231F20"/>
                <w:spacing w:val="-3"/>
                <w:sz w:val="18"/>
              </w:rPr>
              <w:t> </w:t>
            </w:r>
            <w:r>
              <w:rPr>
                <w:color w:val="231F20"/>
                <w:sz w:val="18"/>
              </w:rPr>
              <w:t>mm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x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575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mm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x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425 </w:t>
            </w:r>
            <w:r>
              <w:rPr>
                <w:color w:val="231F20"/>
                <w:spacing w:val="-5"/>
                <w:sz w:val="18"/>
              </w:rPr>
              <w:t>mm</w:t>
            </w:r>
          </w:p>
        </w:tc>
      </w:tr>
      <w:tr>
        <w:trPr>
          <w:trHeight w:val="246" w:hRule="atLeast"/>
        </w:trPr>
        <w:tc>
          <w:tcPr>
            <w:tcW w:w="2203" w:type="dxa"/>
          </w:tcPr>
          <w:p>
            <w:pPr>
              <w:pStyle w:val="TableParagraph"/>
              <w:spacing w:line="187" w:lineRule="exact"/>
              <w:rPr>
                <w:b/>
                <w:sz w:val="18"/>
              </w:rPr>
            </w:pPr>
            <w:r>
              <w:rPr>
                <w:b/>
                <w:color w:val="231F20"/>
                <w:spacing w:val="-2"/>
                <w:sz w:val="18"/>
              </w:rPr>
              <w:t>Weight</w:t>
            </w:r>
          </w:p>
        </w:tc>
        <w:tc>
          <w:tcPr>
            <w:tcW w:w="7467" w:type="dxa"/>
          </w:tcPr>
          <w:p>
            <w:pPr>
              <w:pStyle w:val="TableParagraph"/>
              <w:spacing w:line="187" w:lineRule="exact"/>
              <w:ind w:left="133"/>
              <w:rPr>
                <w:sz w:val="18"/>
              </w:rPr>
            </w:pPr>
            <w:r>
              <w:rPr>
                <w:color w:val="231F20"/>
                <w:sz w:val="18"/>
              </w:rPr>
              <w:t>Approximately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45 kg</w:t>
            </w:r>
            <w:r>
              <w:rPr>
                <w:color w:val="231F20"/>
                <w:spacing w:val="-1"/>
                <w:sz w:val="18"/>
              </w:rPr>
              <w:t> </w:t>
            </w:r>
            <w:r>
              <w:rPr>
                <w:color w:val="231F20"/>
                <w:sz w:val="18"/>
              </w:rPr>
              <w:t>without </w:t>
            </w:r>
            <w:r>
              <w:rPr>
                <w:color w:val="231F20"/>
                <w:spacing w:val="-2"/>
                <w:sz w:val="18"/>
              </w:rPr>
              <w:t>chemicals</w:t>
            </w:r>
          </w:p>
        </w:tc>
      </w:tr>
    </w:tbl>
    <w:p>
      <w:pPr>
        <w:pStyle w:val="TableParagraph"/>
        <w:spacing w:after="0" w:line="187" w:lineRule="exact"/>
        <w:rPr>
          <w:sz w:val="18"/>
        </w:rPr>
        <w:sectPr>
          <w:type w:val="continuous"/>
          <w:pgSz w:w="11910" w:h="16840"/>
          <w:pgMar w:top="1440" w:bottom="280" w:left="992" w:right="992"/>
        </w:sectPr>
      </w:pPr>
    </w:p>
    <w:p>
      <w:pPr>
        <w:spacing w:before="78"/>
        <w:ind w:left="141" w:right="0" w:firstLine="0"/>
        <w:jc w:val="left"/>
        <w:rPr>
          <w:b/>
          <w:sz w:val="18"/>
        </w:rPr>
      </w:pPr>
      <w:r>
        <w:rPr>
          <w:b/>
          <w:color w:val="231F20"/>
          <w:sz w:val="18"/>
        </w:rPr>
        <w:t>Scope</w:t>
      </w:r>
      <w:r>
        <w:rPr>
          <w:b/>
          <w:color w:val="231F20"/>
          <w:spacing w:val="-4"/>
          <w:sz w:val="18"/>
        </w:rPr>
        <w:t> </w:t>
      </w:r>
      <w:r>
        <w:rPr>
          <w:b/>
          <w:color w:val="231F20"/>
          <w:sz w:val="18"/>
        </w:rPr>
        <w:t>of</w:t>
      </w:r>
      <w:r>
        <w:rPr>
          <w:b/>
          <w:color w:val="231F20"/>
          <w:spacing w:val="-2"/>
          <w:sz w:val="18"/>
        </w:rPr>
        <w:t> delivery</w:t>
      </w:r>
    </w:p>
    <w:p>
      <w:pPr>
        <w:pStyle w:val="BodyText"/>
        <w:spacing w:before="105"/>
      </w:pPr>
      <w:r>
        <w:rPr>
          <w:color w:val="231F20"/>
        </w:rPr>
        <w:t>[</w:t>
      </w:r>
      <w:r>
        <w:rPr>
          <w:color w:val="231F20"/>
          <w:spacing w:val="-3"/>
        </w:rPr>
        <w:t> </w:t>
      </w:r>
      <w:r>
        <w:rPr>
          <w:color w:val="231F20"/>
        </w:rPr>
        <w:t>]</w:t>
      </w:r>
      <w:r>
        <w:rPr>
          <w:color w:val="231F20"/>
          <w:spacing w:val="-1"/>
        </w:rPr>
        <w:t> </w:t>
      </w:r>
      <w:r>
        <w:rPr>
          <w:color w:val="231F20"/>
        </w:rPr>
        <w:t>(delete</w:t>
      </w:r>
      <w:r>
        <w:rPr>
          <w:color w:val="231F20"/>
          <w:spacing w:val="-1"/>
        </w:rPr>
        <w:t> </w:t>
      </w:r>
      <w:r>
        <w:rPr>
          <w:color w:val="231F20"/>
        </w:rPr>
        <w:t>what</w:t>
      </w:r>
      <w:r>
        <w:rPr>
          <w:color w:val="231F20"/>
          <w:spacing w:val="-1"/>
        </w:rPr>
        <w:t> </w:t>
      </w:r>
      <w:r>
        <w:rPr>
          <w:color w:val="231F20"/>
        </w:rPr>
        <w:t>is</w:t>
      </w:r>
      <w:r>
        <w:rPr>
          <w:color w:val="231F20"/>
          <w:spacing w:val="-1"/>
        </w:rPr>
        <w:t> </w:t>
      </w:r>
      <w:r>
        <w:rPr>
          <w:color w:val="231F20"/>
        </w:rPr>
        <w:t>not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needed)</w:t>
      </w:r>
    </w:p>
    <w:p>
      <w:pPr>
        <w:pStyle w:val="BodyText"/>
        <w:spacing w:before="18"/>
        <w:ind w:left="0"/>
      </w:pPr>
    </w:p>
    <w:p>
      <w:pPr>
        <w:pStyle w:val="Heading1"/>
      </w:pPr>
      <w:r>
        <w:rPr>
          <w:color w:val="231F20"/>
        </w:rPr>
        <w:t>Analytical </w:t>
      </w:r>
      <w:r>
        <w:rPr>
          <w:color w:val="231F20"/>
          <w:spacing w:val="-2"/>
        </w:rPr>
        <w:t>Instrument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4"/>
        </w:rPr>
        <w:t> </w:t>
      </w:r>
      <w:r>
        <w:rPr>
          <w:color w:val="231F20"/>
        </w:rPr>
        <w:t>]</w:t>
      </w:r>
      <w:r>
        <w:rPr>
          <w:color w:val="231F20"/>
          <w:spacing w:val="-3"/>
        </w:rPr>
        <w:t> </w:t>
      </w:r>
      <w:r>
        <w:rPr>
          <w:color w:val="231F20"/>
        </w:rPr>
        <w:t>Online</w:t>
      </w:r>
      <w:r>
        <w:rPr>
          <w:color w:val="231F20"/>
          <w:spacing w:val="-4"/>
        </w:rPr>
        <w:t> </w:t>
      </w:r>
      <w:r>
        <w:rPr>
          <w:color w:val="231F20"/>
        </w:rPr>
        <w:t>Phosphate</w:t>
      </w:r>
      <w:r>
        <w:rPr>
          <w:color w:val="231F20"/>
          <w:spacing w:val="-3"/>
        </w:rPr>
        <w:t> </w:t>
      </w:r>
      <w:r>
        <w:rPr>
          <w:color w:val="231F20"/>
        </w:rPr>
        <w:t>Analyser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4"/>
        </w:rPr>
        <w:t> </w:t>
      </w:r>
      <w:r>
        <w:rPr>
          <w:color w:val="231F20"/>
        </w:rPr>
        <w:t>use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4"/>
        </w:rPr>
        <w:t> </w:t>
      </w:r>
      <w:r>
        <w:rPr>
          <w:color w:val="231F20"/>
        </w:rPr>
        <w:t>external</w:t>
      </w:r>
      <w:r>
        <w:rPr>
          <w:color w:val="231F20"/>
          <w:spacing w:val="-3"/>
        </w:rPr>
        <w:t> </w:t>
      </w:r>
      <w:r>
        <w:rPr>
          <w:color w:val="231F20"/>
        </w:rPr>
        <w:t>filtration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system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4"/>
        </w:rPr>
        <w:t> </w:t>
      </w:r>
      <w:r>
        <w:rPr>
          <w:color w:val="231F20"/>
        </w:rPr>
        <w:t>]</w:t>
      </w:r>
      <w:r>
        <w:rPr>
          <w:color w:val="231F20"/>
          <w:spacing w:val="-3"/>
        </w:rPr>
        <w:t> </w:t>
      </w:r>
      <w:r>
        <w:rPr>
          <w:color w:val="231F20"/>
        </w:rPr>
        <w:t>Online</w:t>
      </w:r>
      <w:r>
        <w:rPr>
          <w:color w:val="231F20"/>
          <w:spacing w:val="-4"/>
        </w:rPr>
        <w:t> </w:t>
      </w:r>
      <w:r>
        <w:rPr>
          <w:color w:val="231F20"/>
        </w:rPr>
        <w:t>Phosphate</w:t>
      </w:r>
      <w:r>
        <w:rPr>
          <w:color w:val="231F20"/>
          <w:spacing w:val="-3"/>
        </w:rPr>
        <w:t> </w:t>
      </w:r>
      <w:r>
        <w:rPr>
          <w:color w:val="231F20"/>
        </w:rPr>
        <w:t>Analyser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4"/>
        </w:rPr>
        <w:t> </w:t>
      </w:r>
      <w:r>
        <w:rPr>
          <w:color w:val="231F20"/>
        </w:rPr>
        <w:t>sample</w:t>
      </w:r>
      <w:r>
        <w:rPr>
          <w:color w:val="231F20"/>
          <w:spacing w:val="-3"/>
        </w:rPr>
        <w:t> </w:t>
      </w:r>
      <w:r>
        <w:rPr>
          <w:color w:val="231F20"/>
        </w:rPr>
        <w:t>supply</w:t>
      </w:r>
      <w:r>
        <w:rPr>
          <w:color w:val="231F20"/>
          <w:spacing w:val="-3"/>
        </w:rPr>
        <w:t> </w:t>
      </w:r>
      <w:r>
        <w:rPr>
          <w:color w:val="231F20"/>
        </w:rPr>
        <w:t>pump</w:t>
      </w:r>
      <w:r>
        <w:rPr>
          <w:color w:val="231F20"/>
          <w:spacing w:val="-4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use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4"/>
        </w:rPr>
        <w:t> </w:t>
      </w:r>
      <w:r>
        <w:rPr>
          <w:color w:val="231F20"/>
        </w:rPr>
        <w:t>integrated</w:t>
      </w:r>
      <w:r>
        <w:rPr>
          <w:color w:val="231F20"/>
          <w:spacing w:val="-3"/>
        </w:rPr>
        <w:t> </w:t>
      </w:r>
      <w:r>
        <w:rPr>
          <w:color w:val="231F20"/>
        </w:rPr>
        <w:t>filtration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system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6"/>
        </w:rPr>
        <w:t> </w:t>
      </w:r>
      <w:r>
        <w:rPr>
          <w:color w:val="231F20"/>
        </w:rPr>
        <w:t>]</w:t>
      </w:r>
      <w:r>
        <w:rPr>
          <w:color w:val="231F20"/>
          <w:spacing w:val="-3"/>
        </w:rPr>
        <w:t> </w:t>
      </w:r>
      <w:r>
        <w:rPr>
          <w:color w:val="231F20"/>
        </w:rPr>
        <w:t>Online</w:t>
      </w:r>
      <w:r>
        <w:rPr>
          <w:color w:val="231F20"/>
          <w:spacing w:val="-3"/>
        </w:rPr>
        <w:t> </w:t>
      </w:r>
      <w:r>
        <w:rPr>
          <w:color w:val="231F20"/>
        </w:rPr>
        <w:t>Phosphate</w:t>
      </w:r>
      <w:r>
        <w:rPr>
          <w:color w:val="231F20"/>
          <w:spacing w:val="-3"/>
        </w:rPr>
        <w:t> </w:t>
      </w:r>
      <w:r>
        <w:rPr>
          <w:color w:val="231F20"/>
        </w:rPr>
        <w:t>Analyser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4"/>
        </w:rPr>
        <w:t> </w:t>
      </w:r>
      <w:r>
        <w:rPr>
          <w:color w:val="231F20"/>
        </w:rPr>
        <w:t>sample</w:t>
      </w:r>
      <w:r>
        <w:rPr>
          <w:color w:val="231F20"/>
          <w:spacing w:val="-3"/>
        </w:rPr>
        <w:t> </w:t>
      </w:r>
      <w:r>
        <w:rPr>
          <w:color w:val="231F20"/>
        </w:rPr>
        <w:t>supply</w:t>
      </w:r>
      <w:r>
        <w:rPr>
          <w:color w:val="231F20"/>
          <w:spacing w:val="-3"/>
        </w:rPr>
        <w:t> </w:t>
      </w:r>
      <w:r>
        <w:rPr>
          <w:color w:val="231F20"/>
        </w:rPr>
        <w:t>pump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use</w:t>
      </w:r>
      <w:r>
        <w:rPr>
          <w:color w:val="231F20"/>
          <w:spacing w:val="-4"/>
        </w:rPr>
        <w:t> </w:t>
      </w:r>
      <w:r>
        <w:rPr>
          <w:color w:val="231F20"/>
        </w:rPr>
        <w:t>with</w:t>
      </w:r>
      <w:r>
        <w:rPr>
          <w:color w:val="231F20"/>
          <w:spacing w:val="-3"/>
        </w:rPr>
        <w:t> </w:t>
      </w:r>
      <w:r>
        <w:rPr>
          <w:color w:val="231F20"/>
        </w:rPr>
        <w:t>integrated</w:t>
      </w:r>
      <w:r>
        <w:rPr>
          <w:color w:val="231F20"/>
          <w:spacing w:val="-3"/>
        </w:rPr>
        <w:t> </w:t>
      </w:r>
      <w:r>
        <w:rPr>
          <w:color w:val="231F20"/>
        </w:rPr>
        <w:t>filtration</w:t>
      </w:r>
      <w:r>
        <w:rPr>
          <w:color w:val="231F20"/>
          <w:spacing w:val="-3"/>
        </w:rPr>
        <w:t> </w:t>
      </w:r>
      <w:r>
        <w:rPr>
          <w:color w:val="231F20"/>
        </w:rPr>
        <w:t>system,</w:t>
      </w:r>
      <w:r>
        <w:rPr>
          <w:color w:val="231F20"/>
          <w:spacing w:val="-3"/>
        </w:rPr>
        <w:t> </w:t>
      </w:r>
      <w:r>
        <w:rPr>
          <w:color w:val="231F20"/>
        </w:rPr>
        <w:t>rough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samples</w:t>
      </w:r>
    </w:p>
    <w:p>
      <w:pPr>
        <w:pStyle w:val="BodyText"/>
        <w:spacing w:before="18"/>
        <w:ind w:left="0"/>
      </w:pPr>
    </w:p>
    <w:p>
      <w:pPr>
        <w:pStyle w:val="Heading1"/>
      </w:pPr>
      <w:r>
        <w:rPr>
          <w:color w:val="231F20"/>
        </w:rPr>
        <w:t>Measuring </w:t>
      </w:r>
      <w:r>
        <w:rPr>
          <w:color w:val="231F20"/>
          <w:spacing w:val="-2"/>
        </w:rPr>
        <w:t>Ranges</w:t>
      </w:r>
    </w:p>
    <w:p>
      <w:pPr>
        <w:pStyle w:val="BodyText"/>
        <w:spacing w:line="249" w:lineRule="auto"/>
        <w:ind w:right="6616"/>
      </w:pPr>
      <w:r>
        <w:rPr>
          <w:color w:val="231F20"/>
        </w:rPr>
        <w:t>[</w:t>
      </w:r>
      <w:r>
        <w:rPr>
          <w:color w:val="231F20"/>
          <w:spacing w:val="-3"/>
        </w:rPr>
        <w:t> </w:t>
      </w:r>
      <w:r>
        <w:rPr>
          <w:color w:val="231F20"/>
        </w:rPr>
        <w:t>]</w:t>
      </w:r>
      <w:r>
        <w:rPr>
          <w:color w:val="231F20"/>
          <w:spacing w:val="-3"/>
        </w:rPr>
        <w:t> </w:t>
      </w:r>
      <w:r>
        <w:rPr>
          <w:color w:val="231F20"/>
        </w:rPr>
        <w:t>Low</w:t>
      </w:r>
      <w:r>
        <w:rPr>
          <w:color w:val="231F20"/>
          <w:spacing w:val="-3"/>
        </w:rPr>
        <w:t> </w:t>
      </w:r>
      <w:r>
        <w:rPr>
          <w:color w:val="231F20"/>
        </w:rPr>
        <w:t>Range</w:t>
      </w:r>
      <w:r>
        <w:rPr>
          <w:color w:val="231F20"/>
          <w:spacing w:val="-3"/>
        </w:rPr>
        <w:t> </w:t>
      </w:r>
      <w:r>
        <w:rPr>
          <w:color w:val="231F20"/>
        </w:rPr>
        <w:t>(0.015</w:t>
      </w:r>
      <w:r>
        <w:rPr>
          <w:color w:val="231F20"/>
          <w:spacing w:val="-3"/>
        </w:rPr>
        <w:t> </w:t>
      </w:r>
      <w:r>
        <w:rPr>
          <w:color w:val="231F20"/>
        </w:rPr>
        <w:t>-</w:t>
      </w:r>
      <w:r>
        <w:rPr>
          <w:color w:val="231F20"/>
          <w:spacing w:val="-3"/>
        </w:rPr>
        <w:t> </w:t>
      </w:r>
      <w:r>
        <w:rPr>
          <w:color w:val="231F20"/>
        </w:rPr>
        <w:t>5.0</w:t>
      </w:r>
      <w:r>
        <w:rPr>
          <w:color w:val="231F20"/>
          <w:spacing w:val="-3"/>
        </w:rPr>
        <w:t> </w:t>
      </w:r>
      <w:r>
        <w:rPr>
          <w:color w:val="231F20"/>
        </w:rPr>
        <w:t>mg/L</w:t>
      </w:r>
      <w:r>
        <w:rPr>
          <w:color w:val="231F20"/>
          <w:spacing w:val="-3"/>
        </w:rPr>
        <w:t> </w:t>
      </w:r>
      <w:r>
        <w:rPr>
          <w:color w:val="231F20"/>
        </w:rPr>
        <w:t>PO</w:t>
      </w:r>
      <w:r>
        <w:rPr>
          <w:color w:val="231F20"/>
          <w:vertAlign w:val="subscript"/>
        </w:rPr>
        <w:t>4</w:t>
      </w:r>
      <w:r>
        <w:rPr>
          <w:color w:val="231F20"/>
          <w:vertAlign w:val="baseline"/>
        </w:rPr>
        <w:t>-P) [ ] Mid Range (0.05 - 15 mg/L PO</w:t>
      </w:r>
      <w:r>
        <w:rPr>
          <w:color w:val="231F20"/>
          <w:vertAlign w:val="subscript"/>
        </w:rPr>
        <w:t>4</w:t>
      </w:r>
      <w:r>
        <w:rPr>
          <w:color w:val="231F20"/>
          <w:vertAlign w:val="baseline"/>
        </w:rPr>
        <w:t>-P)</w:t>
      </w:r>
    </w:p>
    <w:p>
      <w:pPr>
        <w:pStyle w:val="BodyText"/>
        <w:spacing w:before="1"/>
      </w:pPr>
      <w:r>
        <w:rPr>
          <w:color w:val="231F20"/>
        </w:rPr>
        <w:t>[ ] High</w:t>
      </w:r>
      <w:r>
        <w:rPr>
          <w:color w:val="231F20"/>
          <w:spacing w:val="1"/>
        </w:rPr>
        <w:t> </w:t>
      </w:r>
      <w:r>
        <w:rPr>
          <w:color w:val="231F20"/>
        </w:rPr>
        <w:t>Range (1</w:t>
      </w:r>
      <w:r>
        <w:rPr>
          <w:color w:val="231F20"/>
          <w:spacing w:val="1"/>
        </w:rPr>
        <w:t> </w:t>
      </w:r>
      <w:r>
        <w:rPr>
          <w:color w:val="231F20"/>
        </w:rPr>
        <w:t>- 75 mg/L</w:t>
      </w:r>
      <w:r>
        <w:rPr>
          <w:color w:val="231F20"/>
          <w:spacing w:val="1"/>
        </w:rPr>
        <w:t> </w:t>
      </w:r>
      <w:r>
        <w:rPr>
          <w:color w:val="231F20"/>
        </w:rPr>
        <w:t>PO</w:t>
      </w:r>
      <w:r>
        <w:rPr>
          <w:color w:val="231F20"/>
          <w:vertAlign w:val="subscript"/>
        </w:rPr>
        <w:t>4</w:t>
      </w:r>
      <w:r>
        <w:rPr>
          <w:color w:val="231F20"/>
          <w:vertAlign w:val="baseline"/>
        </w:rPr>
        <w:t>-</w:t>
      </w:r>
      <w:r>
        <w:rPr>
          <w:color w:val="231F20"/>
          <w:spacing w:val="-5"/>
          <w:vertAlign w:val="baseline"/>
        </w:rPr>
        <w:t>P)</w:t>
      </w:r>
    </w:p>
    <w:p>
      <w:pPr>
        <w:pStyle w:val="BodyText"/>
        <w:spacing w:before="18"/>
        <w:ind w:left="0"/>
      </w:pPr>
    </w:p>
    <w:p>
      <w:pPr>
        <w:pStyle w:val="Heading1"/>
      </w:pPr>
      <w:r>
        <w:rPr>
          <w:color w:val="231F20"/>
        </w:rPr>
        <w:t>Number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Channels:</w:t>
      </w:r>
    </w:p>
    <w:p>
      <w:pPr>
        <w:pStyle w:val="BodyText"/>
        <w:spacing w:line="249" w:lineRule="auto"/>
        <w:ind w:right="8706"/>
      </w:pPr>
      <w:r>
        <w:rPr>
          <w:color w:val="231F20"/>
        </w:rPr>
        <w:t>[ ] 1 channel</w:t>
      </w:r>
      <w:r>
        <w:rPr>
          <w:color w:val="231F20"/>
          <w:spacing w:val="40"/>
        </w:rPr>
        <w:t> </w:t>
      </w:r>
      <w:r>
        <w:rPr>
          <w:color w:val="231F20"/>
        </w:rPr>
        <w:t>[ ] 2 </w:t>
      </w:r>
      <w:r>
        <w:rPr>
          <w:color w:val="231F20"/>
          <w:spacing w:val="-2"/>
        </w:rPr>
        <w:t>channels</w:t>
      </w:r>
    </w:p>
    <w:p>
      <w:pPr>
        <w:pStyle w:val="BodyText"/>
        <w:spacing w:before="11"/>
        <w:ind w:left="0"/>
      </w:pPr>
    </w:p>
    <w:p>
      <w:pPr>
        <w:pStyle w:val="Heading1"/>
      </w:pPr>
      <w:r>
        <w:rPr>
          <w:color w:val="231F20"/>
        </w:rPr>
        <w:t>Instrument </w:t>
      </w:r>
      <w:r>
        <w:rPr>
          <w:color w:val="231F20"/>
          <w:spacing w:val="-2"/>
        </w:rPr>
        <w:t>Options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1"/>
        </w:rPr>
        <w:t> </w:t>
      </w:r>
      <w:r>
        <w:rPr>
          <w:color w:val="231F20"/>
        </w:rPr>
        <w:t>]</w:t>
      </w:r>
      <w:r>
        <w:rPr>
          <w:color w:val="231F20"/>
          <w:spacing w:val="-1"/>
        </w:rPr>
        <w:t> </w:t>
      </w:r>
      <w:r>
        <w:rPr>
          <w:color w:val="231F20"/>
        </w:rPr>
        <w:t>Flow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detection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5"/>
        </w:rPr>
        <w:t> </w:t>
      </w:r>
      <w:r>
        <w:rPr>
          <w:color w:val="231F20"/>
        </w:rPr>
        <w:t>]</w:t>
      </w:r>
      <w:r>
        <w:rPr>
          <w:color w:val="231F20"/>
          <w:spacing w:val="-2"/>
        </w:rPr>
        <w:t> </w:t>
      </w:r>
      <w:r>
        <w:rPr>
          <w:color w:val="231F20"/>
        </w:rPr>
        <w:t>Automatic</w:t>
      </w:r>
      <w:r>
        <w:rPr>
          <w:color w:val="231F20"/>
          <w:spacing w:val="-2"/>
        </w:rPr>
        <w:t> </w:t>
      </w:r>
      <w:r>
        <w:rPr>
          <w:color w:val="231F20"/>
        </w:rPr>
        <w:t>grab</w:t>
      </w:r>
      <w:r>
        <w:rPr>
          <w:color w:val="231F20"/>
          <w:spacing w:val="-2"/>
        </w:rPr>
        <w:t> </w:t>
      </w:r>
      <w:r>
        <w:rPr>
          <w:color w:val="231F20"/>
        </w:rPr>
        <w:t>sample</w:t>
      </w:r>
      <w:r>
        <w:rPr>
          <w:color w:val="231F20"/>
          <w:spacing w:val="-2"/>
        </w:rPr>
        <w:t> </w:t>
      </w:r>
      <w:r>
        <w:rPr>
          <w:color w:val="231F20"/>
        </w:rPr>
        <w:t>and</w:t>
      </w:r>
      <w:r>
        <w:rPr>
          <w:color w:val="231F20"/>
          <w:spacing w:val="-2"/>
        </w:rPr>
        <w:t> </w:t>
      </w:r>
      <w:r>
        <w:rPr>
          <w:color w:val="231F20"/>
        </w:rPr>
        <w:t>sample</w:t>
      </w:r>
      <w:r>
        <w:rPr>
          <w:color w:val="231F20"/>
          <w:spacing w:val="-2"/>
        </w:rPr>
        <w:t> verification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3"/>
        </w:rPr>
        <w:t> </w:t>
      </w:r>
      <w:r>
        <w:rPr>
          <w:color w:val="231F20"/>
        </w:rPr>
        <w:t>]</w:t>
      </w:r>
      <w:r>
        <w:rPr>
          <w:color w:val="231F20"/>
          <w:spacing w:val="-3"/>
        </w:rPr>
        <w:t> </w:t>
      </w:r>
      <w:r>
        <w:rPr>
          <w:color w:val="231F20"/>
        </w:rPr>
        <w:t>Flow</w:t>
      </w:r>
      <w:r>
        <w:rPr>
          <w:color w:val="231F20"/>
          <w:spacing w:val="-2"/>
        </w:rPr>
        <w:t> </w:t>
      </w:r>
      <w:r>
        <w:rPr>
          <w:color w:val="231F20"/>
        </w:rPr>
        <w:t>detection</w:t>
      </w:r>
      <w:r>
        <w:rPr>
          <w:color w:val="231F20"/>
          <w:spacing w:val="-3"/>
        </w:rPr>
        <w:t> </w:t>
      </w:r>
      <w:r>
        <w:rPr>
          <w:color w:val="231F20"/>
        </w:rPr>
        <w:t>+</w:t>
      </w:r>
      <w:r>
        <w:rPr>
          <w:color w:val="231F20"/>
          <w:spacing w:val="-2"/>
        </w:rPr>
        <w:t> </w:t>
      </w:r>
      <w:r>
        <w:rPr>
          <w:color w:val="231F20"/>
        </w:rPr>
        <w:t>automatic</w:t>
      </w:r>
      <w:r>
        <w:rPr>
          <w:color w:val="231F20"/>
          <w:spacing w:val="-3"/>
        </w:rPr>
        <w:t> </w:t>
      </w:r>
      <w:r>
        <w:rPr>
          <w:color w:val="231F20"/>
        </w:rPr>
        <w:t>grab</w:t>
      </w:r>
      <w:r>
        <w:rPr>
          <w:color w:val="231F20"/>
          <w:spacing w:val="-3"/>
        </w:rPr>
        <w:t> </w:t>
      </w:r>
      <w:r>
        <w:rPr>
          <w:color w:val="231F20"/>
        </w:rPr>
        <w:t>sample</w:t>
      </w:r>
      <w:r>
        <w:rPr>
          <w:color w:val="231F20"/>
          <w:spacing w:val="-2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sample</w:t>
      </w:r>
      <w:r>
        <w:rPr>
          <w:color w:val="231F20"/>
          <w:spacing w:val="-2"/>
        </w:rPr>
        <w:t> verification</w:t>
      </w:r>
    </w:p>
    <w:p>
      <w:pPr>
        <w:pStyle w:val="BodyText"/>
        <w:spacing w:before="18"/>
        <w:ind w:left="0"/>
      </w:pPr>
    </w:p>
    <w:p>
      <w:pPr>
        <w:pStyle w:val="Heading1"/>
      </w:pPr>
      <w:r>
        <w:rPr>
          <w:color w:val="231F20"/>
          <w:spacing w:val="-2"/>
        </w:rPr>
        <w:t>Accessories</w:t>
      </w:r>
    </w:p>
    <w:p>
      <w:pPr>
        <w:pStyle w:val="BodyText"/>
        <w:spacing w:line="249" w:lineRule="auto"/>
        <w:ind w:right="5695"/>
      </w:pPr>
      <w:r>
        <w:rPr>
          <w:color w:val="231F20"/>
        </w:rPr>
        <w:t>[</w:t>
      </w:r>
      <w:r>
        <w:rPr>
          <w:color w:val="231F20"/>
          <w:spacing w:val="-4"/>
        </w:rPr>
        <w:t> </w:t>
      </w:r>
      <w:r>
        <w:rPr>
          <w:color w:val="231F20"/>
        </w:rPr>
        <w:t>]</w:t>
      </w:r>
      <w:r>
        <w:rPr>
          <w:color w:val="231F20"/>
          <w:spacing w:val="-4"/>
        </w:rPr>
        <w:t> </w:t>
      </w:r>
      <w:r>
        <w:rPr>
          <w:color w:val="231F20"/>
        </w:rPr>
        <w:t>Keys</w:t>
      </w:r>
      <w:r>
        <w:rPr>
          <w:color w:val="231F20"/>
          <w:spacing w:val="-4"/>
        </w:rPr>
        <w:t> </w:t>
      </w:r>
      <w:r>
        <w:rPr>
          <w:color w:val="231F20"/>
        </w:rPr>
        <w:t>for</w:t>
      </w:r>
      <w:r>
        <w:rPr>
          <w:color w:val="231F20"/>
          <w:spacing w:val="-4"/>
        </w:rPr>
        <w:t> </w:t>
      </w:r>
      <w:r>
        <w:rPr>
          <w:color w:val="231F20"/>
        </w:rPr>
        <w:t>analyser</w:t>
      </w:r>
      <w:r>
        <w:rPr>
          <w:color w:val="231F20"/>
          <w:spacing w:val="-5"/>
        </w:rPr>
        <w:t> </w:t>
      </w:r>
      <w:r>
        <w:rPr>
          <w:color w:val="231F20"/>
        </w:rPr>
        <w:t>enclosure</w:t>
      </w:r>
      <w:r>
        <w:rPr>
          <w:color w:val="231F20"/>
          <w:spacing w:val="-4"/>
        </w:rPr>
        <w:t> </w:t>
      </w:r>
      <w:r>
        <w:rPr>
          <w:color w:val="231F20"/>
        </w:rPr>
        <w:t>(1</w:t>
      </w:r>
      <w:r>
        <w:rPr>
          <w:color w:val="231F20"/>
          <w:spacing w:val="-4"/>
        </w:rPr>
        <w:t> </w:t>
      </w:r>
      <w:r>
        <w:rPr>
          <w:color w:val="231F20"/>
        </w:rPr>
        <w:t>replacement</w:t>
      </w:r>
      <w:r>
        <w:rPr>
          <w:color w:val="231F20"/>
          <w:spacing w:val="-4"/>
        </w:rPr>
        <w:t> </w:t>
      </w:r>
      <w:r>
        <w:rPr>
          <w:color w:val="231F20"/>
        </w:rPr>
        <w:t>pair) [ ] Heated drain/connecting hose, 2 m, 230 V</w:t>
      </w:r>
    </w:p>
    <w:p>
      <w:pPr>
        <w:pStyle w:val="BodyText"/>
        <w:spacing w:line="249" w:lineRule="auto" w:before="2"/>
        <w:ind w:right="4324"/>
      </w:pPr>
      <w:r>
        <w:rPr>
          <w:color w:val="231F20"/>
        </w:rPr>
        <w:t>[</w:t>
      </w:r>
      <w:r>
        <w:rPr>
          <w:color w:val="231F20"/>
          <w:spacing w:val="-3"/>
        </w:rPr>
        <w:t> </w:t>
      </w:r>
      <w:r>
        <w:rPr>
          <w:color w:val="231F20"/>
        </w:rPr>
        <w:t>]</w:t>
      </w:r>
      <w:r>
        <w:rPr>
          <w:color w:val="231F20"/>
          <w:spacing w:val="-3"/>
        </w:rPr>
        <w:t> </w:t>
      </w:r>
      <w:r>
        <w:rPr>
          <w:color w:val="231F20"/>
        </w:rPr>
        <w:t>Mounting</w:t>
      </w:r>
      <w:r>
        <w:rPr>
          <w:color w:val="231F20"/>
          <w:spacing w:val="-3"/>
        </w:rPr>
        <w:t> </w:t>
      </w:r>
      <w:r>
        <w:rPr>
          <w:color w:val="231F20"/>
        </w:rPr>
        <w:t>kit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analyser</w:t>
      </w:r>
      <w:r>
        <w:rPr>
          <w:color w:val="231F20"/>
          <w:spacing w:val="-3"/>
        </w:rPr>
        <w:t> </w:t>
      </w:r>
      <w:r>
        <w:rPr>
          <w:color w:val="231F20"/>
        </w:rPr>
        <w:t>incl.</w:t>
      </w:r>
      <w:r>
        <w:rPr>
          <w:color w:val="231F20"/>
          <w:spacing w:val="-3"/>
        </w:rPr>
        <w:t> </w:t>
      </w:r>
      <w:r>
        <w:rPr>
          <w:color w:val="231F20"/>
        </w:rPr>
        <w:t>fastening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angle</w:t>
      </w:r>
      <w:r>
        <w:rPr>
          <w:color w:val="231F20"/>
          <w:spacing w:val="-3"/>
        </w:rPr>
        <w:t> </w:t>
      </w:r>
      <w:r>
        <w:rPr>
          <w:color w:val="231F20"/>
        </w:rPr>
        <w:t>bracket,</w:t>
      </w:r>
      <w:r>
        <w:rPr>
          <w:color w:val="231F20"/>
          <w:spacing w:val="-3"/>
        </w:rPr>
        <w:t> </w:t>
      </w:r>
      <w:r>
        <w:rPr>
          <w:color w:val="231F20"/>
        </w:rPr>
        <w:t>screws [ ] Accessories for continuous sample (1-/2-channel)</w:t>
      </w:r>
    </w:p>
    <w:p>
      <w:pPr>
        <w:pStyle w:val="BodyText"/>
        <w:spacing w:before="1"/>
      </w:pPr>
      <w:r>
        <w:rPr>
          <w:color w:val="231F20"/>
        </w:rPr>
        <w:t>[</w:t>
      </w:r>
      <w:r>
        <w:rPr>
          <w:color w:val="231F20"/>
          <w:spacing w:val="-5"/>
        </w:rPr>
        <w:t> </w:t>
      </w:r>
      <w:r>
        <w:rPr>
          <w:color w:val="231F20"/>
        </w:rPr>
        <w:t>]</w:t>
      </w:r>
      <w:r>
        <w:rPr>
          <w:color w:val="231F20"/>
          <w:spacing w:val="-2"/>
        </w:rPr>
        <w:t> </w:t>
      </w:r>
      <w:r>
        <w:rPr>
          <w:color w:val="231F20"/>
        </w:rPr>
        <w:t>Power</w:t>
      </w:r>
      <w:r>
        <w:rPr>
          <w:color w:val="231F20"/>
          <w:spacing w:val="-2"/>
        </w:rPr>
        <w:t> </w:t>
      </w:r>
      <w:r>
        <w:rPr>
          <w:color w:val="231F20"/>
        </w:rPr>
        <w:t>extension</w:t>
      </w:r>
      <w:r>
        <w:rPr>
          <w:color w:val="231F20"/>
          <w:spacing w:val="-2"/>
        </w:rPr>
        <w:t> </w:t>
      </w:r>
      <w:r>
        <w:rPr>
          <w:color w:val="231F20"/>
        </w:rPr>
        <w:t>cable</w:t>
      </w:r>
      <w:r>
        <w:rPr>
          <w:color w:val="231F20"/>
          <w:spacing w:val="-2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digital</w:t>
      </w:r>
      <w:r>
        <w:rPr>
          <w:color w:val="231F20"/>
          <w:spacing w:val="-2"/>
        </w:rPr>
        <w:t> </w:t>
      </w:r>
      <w:r>
        <w:rPr>
          <w:color w:val="231F20"/>
        </w:rPr>
        <w:t>controller,</w:t>
      </w:r>
      <w:r>
        <w:rPr>
          <w:color w:val="231F20"/>
          <w:spacing w:val="-2"/>
        </w:rPr>
        <w:t> </w:t>
      </w:r>
      <w:r>
        <w:rPr>
          <w:color w:val="231F20"/>
        </w:rPr>
        <w:t>5</w:t>
      </w:r>
      <w:r>
        <w:rPr>
          <w:color w:val="231F20"/>
          <w:spacing w:val="-2"/>
        </w:rPr>
        <w:t> </w:t>
      </w:r>
      <w:r>
        <w:rPr>
          <w:color w:val="231F20"/>
        </w:rPr>
        <w:t>m,</w:t>
      </w:r>
      <w:r>
        <w:rPr>
          <w:color w:val="231F20"/>
          <w:spacing w:val="-2"/>
        </w:rPr>
        <w:t> </w:t>
      </w:r>
      <w:r>
        <w:rPr>
          <w:color w:val="231F20"/>
        </w:rPr>
        <w:t>115-230</w:t>
      </w:r>
      <w:r>
        <w:rPr>
          <w:color w:val="231F20"/>
          <w:spacing w:val="-2"/>
        </w:rPr>
        <w:t> </w:t>
      </w:r>
      <w:r>
        <w:rPr>
          <w:color w:val="231F20"/>
          <w:spacing w:val="-5"/>
        </w:rPr>
        <w:t>VAC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1"/>
        </w:rPr>
        <w:t> </w:t>
      </w:r>
      <w:r>
        <w:rPr>
          <w:color w:val="231F20"/>
        </w:rPr>
        <w:t>]</w:t>
      </w:r>
      <w:r>
        <w:rPr>
          <w:color w:val="231F20"/>
          <w:spacing w:val="-1"/>
        </w:rPr>
        <w:t> </w:t>
      </w:r>
      <w:r>
        <w:rPr>
          <w:color w:val="231F20"/>
        </w:rPr>
        <w:t>Door for</w:t>
      </w:r>
      <w:r>
        <w:rPr>
          <w:color w:val="231F20"/>
          <w:spacing w:val="-1"/>
        </w:rPr>
        <w:t> </w:t>
      </w:r>
      <w:r>
        <w:rPr>
          <w:color w:val="231F20"/>
        </w:rPr>
        <w:t>analyser</w:t>
      </w:r>
      <w:r>
        <w:rPr>
          <w:color w:val="231F20"/>
          <w:spacing w:val="-1"/>
        </w:rPr>
        <w:t> </w:t>
      </w:r>
      <w:r>
        <w:rPr>
          <w:color w:val="231F20"/>
        </w:rPr>
        <w:t>indoor housing</w:t>
      </w:r>
      <w:r>
        <w:rPr>
          <w:color w:val="231F20"/>
          <w:spacing w:val="-1"/>
        </w:rPr>
        <w:t> </w:t>
      </w:r>
      <w:r>
        <w:rPr>
          <w:color w:val="231F20"/>
        </w:rPr>
        <w:t>including.</w:t>
      </w:r>
      <w:r>
        <w:rPr>
          <w:color w:val="231F20"/>
          <w:spacing w:val="-1"/>
        </w:rPr>
        <w:t> </w:t>
      </w:r>
      <w:r>
        <w:rPr>
          <w:color w:val="231F20"/>
        </w:rPr>
        <w:t>4 </w:t>
      </w:r>
      <w:r>
        <w:rPr>
          <w:color w:val="231F20"/>
          <w:spacing w:val="-2"/>
        </w:rPr>
        <w:t>stickers</w:t>
      </w:r>
    </w:p>
    <w:p>
      <w:pPr>
        <w:pStyle w:val="BodyText"/>
        <w:spacing w:line="249" w:lineRule="auto"/>
        <w:ind w:right="5045"/>
      </w:pPr>
      <w:r>
        <w:rPr>
          <w:color w:val="231F20"/>
        </w:rPr>
        <w:t>[</w:t>
      </w:r>
      <w:r>
        <w:rPr>
          <w:color w:val="231F20"/>
          <w:spacing w:val="-4"/>
        </w:rPr>
        <w:t> </w:t>
      </w:r>
      <w:r>
        <w:rPr>
          <w:color w:val="231F20"/>
        </w:rPr>
        <w:t>]</w:t>
      </w:r>
      <w:r>
        <w:rPr>
          <w:color w:val="231F20"/>
          <w:spacing w:val="-4"/>
        </w:rPr>
        <w:t> </w:t>
      </w:r>
      <w:r>
        <w:rPr>
          <w:color w:val="231F20"/>
        </w:rPr>
        <w:t>Door</w:t>
      </w:r>
      <w:r>
        <w:rPr>
          <w:color w:val="231F20"/>
          <w:spacing w:val="-4"/>
        </w:rPr>
        <w:t> </w:t>
      </w:r>
      <w:r>
        <w:rPr>
          <w:color w:val="231F20"/>
        </w:rPr>
        <w:t>for</w:t>
      </w:r>
      <w:r>
        <w:rPr>
          <w:color w:val="231F20"/>
          <w:spacing w:val="-4"/>
        </w:rPr>
        <w:t> </w:t>
      </w:r>
      <w:r>
        <w:rPr>
          <w:color w:val="231F20"/>
        </w:rPr>
        <w:t>analyser</w:t>
      </w:r>
      <w:r>
        <w:rPr>
          <w:color w:val="231F20"/>
          <w:spacing w:val="-4"/>
        </w:rPr>
        <w:t> </w:t>
      </w:r>
      <w:r>
        <w:rPr>
          <w:color w:val="231F20"/>
        </w:rPr>
        <w:t>enclosure</w:t>
      </w:r>
      <w:r>
        <w:rPr>
          <w:color w:val="231F20"/>
          <w:spacing w:val="-4"/>
        </w:rPr>
        <w:t> </w:t>
      </w:r>
      <w:r>
        <w:rPr>
          <w:color w:val="231F20"/>
        </w:rPr>
        <w:t>including</w:t>
      </w:r>
      <w:r>
        <w:rPr>
          <w:color w:val="231F20"/>
          <w:spacing w:val="-4"/>
        </w:rPr>
        <w:t> </w:t>
      </w:r>
      <w:r>
        <w:rPr>
          <w:color w:val="231F20"/>
        </w:rPr>
        <w:t>4</w:t>
      </w:r>
      <w:r>
        <w:rPr>
          <w:color w:val="231F20"/>
          <w:spacing w:val="-4"/>
        </w:rPr>
        <w:t> </w:t>
      </w:r>
      <w:r>
        <w:rPr>
          <w:color w:val="231F20"/>
        </w:rPr>
        <w:t>instrument</w:t>
      </w:r>
      <w:r>
        <w:rPr>
          <w:color w:val="231F20"/>
          <w:spacing w:val="-4"/>
        </w:rPr>
        <w:t> </w:t>
      </w:r>
      <w:r>
        <w:rPr>
          <w:color w:val="231F20"/>
        </w:rPr>
        <w:t>labels [ ] Power supply box for analyser, with EU plug</w:t>
      </w:r>
    </w:p>
    <w:p>
      <w:pPr>
        <w:pStyle w:val="BodyText"/>
        <w:spacing w:before="2"/>
      </w:pPr>
      <w:r>
        <w:rPr>
          <w:color w:val="231F20"/>
        </w:rPr>
        <w:t>[</w:t>
      </w:r>
      <w:r>
        <w:rPr>
          <w:color w:val="231F20"/>
          <w:spacing w:val="-2"/>
        </w:rPr>
        <w:t> </w:t>
      </w:r>
      <w:r>
        <w:rPr>
          <w:color w:val="231F20"/>
        </w:rPr>
        <w:t>]</w:t>
      </w:r>
      <w:r>
        <w:rPr>
          <w:color w:val="231F20"/>
          <w:spacing w:val="-1"/>
        </w:rPr>
        <w:t> </w:t>
      </w:r>
      <w:r>
        <w:rPr>
          <w:color w:val="231F20"/>
        </w:rPr>
        <w:t>Power</w:t>
      </w:r>
      <w:r>
        <w:rPr>
          <w:color w:val="231F20"/>
          <w:spacing w:val="-2"/>
        </w:rPr>
        <w:t> </w:t>
      </w:r>
      <w:r>
        <w:rPr>
          <w:color w:val="231F20"/>
        </w:rPr>
        <w:t>connection</w:t>
      </w:r>
      <w:r>
        <w:rPr>
          <w:color w:val="231F20"/>
          <w:spacing w:val="-1"/>
        </w:rPr>
        <w:t> </w:t>
      </w:r>
      <w:r>
        <w:rPr>
          <w:color w:val="231F20"/>
        </w:rPr>
        <w:t>box</w:t>
      </w:r>
      <w:r>
        <w:rPr>
          <w:color w:val="231F20"/>
          <w:spacing w:val="-2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analysers</w:t>
      </w:r>
    </w:p>
    <w:p>
      <w:pPr>
        <w:pStyle w:val="BodyText"/>
        <w:spacing w:before="17"/>
        <w:ind w:left="0"/>
      </w:pPr>
    </w:p>
    <w:p>
      <w:pPr>
        <w:pStyle w:val="Heading1"/>
        <w:spacing w:before="1"/>
        <w:jc w:val="both"/>
      </w:pPr>
      <w:r>
        <w:rPr>
          <w:color w:val="231F20"/>
        </w:rPr>
        <w:t>Mounting </w:t>
      </w:r>
      <w:r>
        <w:rPr>
          <w:color w:val="231F20"/>
          <w:spacing w:val="-2"/>
        </w:rPr>
        <w:t>Hardware</w:t>
      </w:r>
    </w:p>
    <w:p>
      <w:pPr>
        <w:pStyle w:val="BodyText"/>
        <w:spacing w:line="249" w:lineRule="auto"/>
        <w:ind w:right="5915"/>
        <w:jc w:val="both"/>
      </w:pPr>
      <w:r>
        <w:rPr>
          <w:color w:val="231F20"/>
        </w:rPr>
        <w:t>[</w:t>
      </w:r>
      <w:r>
        <w:rPr>
          <w:color w:val="231F20"/>
          <w:spacing w:val="-4"/>
        </w:rPr>
        <w:t> </w:t>
      </w:r>
      <w:r>
        <w:rPr>
          <w:color w:val="231F20"/>
        </w:rPr>
        <w:t>]</w:t>
      </w:r>
      <w:r>
        <w:rPr>
          <w:color w:val="231F20"/>
          <w:spacing w:val="-4"/>
        </w:rPr>
        <w:t> </w:t>
      </w:r>
      <w:r>
        <w:rPr>
          <w:color w:val="231F20"/>
        </w:rPr>
        <w:t>Extension</w:t>
      </w:r>
      <w:r>
        <w:rPr>
          <w:color w:val="231F20"/>
          <w:spacing w:val="-4"/>
        </w:rPr>
        <w:t> </w:t>
      </w:r>
      <w:r>
        <w:rPr>
          <w:color w:val="231F20"/>
        </w:rPr>
        <w:t>pipe,</w:t>
      </w:r>
      <w:r>
        <w:rPr>
          <w:color w:val="231F20"/>
          <w:spacing w:val="-4"/>
        </w:rPr>
        <w:t> </w:t>
      </w:r>
      <w:r>
        <w:rPr>
          <w:color w:val="231F20"/>
        </w:rPr>
        <w:t>1.0</w:t>
      </w:r>
      <w:r>
        <w:rPr>
          <w:color w:val="231F20"/>
          <w:spacing w:val="-4"/>
        </w:rPr>
        <w:t> </w:t>
      </w:r>
      <w:r>
        <w:rPr>
          <w:color w:val="231F20"/>
        </w:rPr>
        <w:t>m,</w:t>
      </w:r>
      <w:r>
        <w:rPr>
          <w:color w:val="231F20"/>
          <w:spacing w:val="-4"/>
        </w:rPr>
        <w:t> </w:t>
      </w:r>
      <w:r>
        <w:rPr>
          <w:color w:val="231F20"/>
        </w:rPr>
        <w:t>made</w:t>
      </w:r>
      <w:r>
        <w:rPr>
          <w:color w:val="231F20"/>
          <w:spacing w:val="-4"/>
        </w:rPr>
        <w:t>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stainless</w:t>
      </w:r>
      <w:r>
        <w:rPr>
          <w:color w:val="231F20"/>
          <w:spacing w:val="-4"/>
        </w:rPr>
        <w:t> </w:t>
      </w:r>
      <w:r>
        <w:rPr>
          <w:color w:val="231F20"/>
        </w:rPr>
        <w:t>steel [</w:t>
      </w:r>
      <w:r>
        <w:rPr>
          <w:color w:val="231F20"/>
          <w:spacing w:val="-4"/>
        </w:rPr>
        <w:t> </w:t>
      </w:r>
      <w:r>
        <w:rPr>
          <w:color w:val="231F20"/>
        </w:rPr>
        <w:t>]</w:t>
      </w:r>
      <w:r>
        <w:rPr>
          <w:color w:val="231F20"/>
          <w:spacing w:val="-4"/>
        </w:rPr>
        <w:t> </w:t>
      </w:r>
      <w:r>
        <w:rPr>
          <w:color w:val="231F20"/>
        </w:rPr>
        <w:t>Extension</w:t>
      </w:r>
      <w:r>
        <w:rPr>
          <w:color w:val="231F20"/>
          <w:spacing w:val="-4"/>
        </w:rPr>
        <w:t> </w:t>
      </w:r>
      <w:r>
        <w:rPr>
          <w:color w:val="231F20"/>
        </w:rPr>
        <w:t>pipe,</w:t>
      </w:r>
      <w:r>
        <w:rPr>
          <w:color w:val="231F20"/>
          <w:spacing w:val="-4"/>
        </w:rPr>
        <w:t> </w:t>
      </w:r>
      <w:r>
        <w:rPr>
          <w:color w:val="231F20"/>
        </w:rPr>
        <w:t>1.8</w:t>
      </w:r>
      <w:r>
        <w:rPr>
          <w:color w:val="231F20"/>
          <w:spacing w:val="-4"/>
        </w:rPr>
        <w:t> </w:t>
      </w:r>
      <w:r>
        <w:rPr>
          <w:color w:val="231F20"/>
        </w:rPr>
        <w:t>m,</w:t>
      </w:r>
      <w:r>
        <w:rPr>
          <w:color w:val="231F20"/>
          <w:spacing w:val="-4"/>
        </w:rPr>
        <w:t> </w:t>
      </w:r>
      <w:r>
        <w:rPr>
          <w:color w:val="231F20"/>
        </w:rPr>
        <w:t>made</w:t>
      </w:r>
      <w:r>
        <w:rPr>
          <w:color w:val="231F20"/>
          <w:spacing w:val="-4"/>
        </w:rPr>
        <w:t>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stainless</w:t>
      </w:r>
      <w:r>
        <w:rPr>
          <w:color w:val="231F20"/>
          <w:spacing w:val="-4"/>
        </w:rPr>
        <w:t> </w:t>
      </w:r>
      <w:r>
        <w:rPr>
          <w:color w:val="231F20"/>
        </w:rPr>
        <w:t>steel [ ] Rail mounting for analyser with controller</w:t>
      </w:r>
    </w:p>
    <w:p>
      <w:pPr>
        <w:pStyle w:val="BodyText"/>
        <w:spacing w:line="249" w:lineRule="auto" w:before="2"/>
        <w:ind w:right="4610"/>
      </w:pPr>
      <w:r>
        <w:rPr>
          <w:color w:val="231F20"/>
        </w:rPr>
        <w:t>[</w:t>
      </w:r>
      <w:r>
        <w:rPr>
          <w:color w:val="231F20"/>
          <w:spacing w:val="-3"/>
        </w:rPr>
        <w:t> </w:t>
      </w:r>
      <w:r>
        <w:rPr>
          <w:color w:val="231F20"/>
        </w:rPr>
        <w:t>]</w:t>
      </w:r>
      <w:r>
        <w:rPr>
          <w:color w:val="231F20"/>
          <w:spacing w:val="-3"/>
        </w:rPr>
        <w:t> </w:t>
      </w:r>
      <w:r>
        <w:rPr>
          <w:color w:val="231F20"/>
        </w:rPr>
        <w:t>Stand</w:t>
      </w:r>
      <w:r>
        <w:rPr>
          <w:color w:val="231F20"/>
          <w:spacing w:val="-3"/>
        </w:rPr>
        <w:t> </w:t>
      </w:r>
      <w:r>
        <w:rPr>
          <w:color w:val="231F20"/>
        </w:rPr>
        <w:t>mounting</w:t>
      </w:r>
      <w:r>
        <w:rPr>
          <w:color w:val="231F20"/>
          <w:spacing w:val="-3"/>
        </w:rPr>
        <w:t> </w:t>
      </w:r>
      <w:r>
        <w:rPr>
          <w:color w:val="231F20"/>
        </w:rPr>
        <w:t>kit,</w:t>
      </w:r>
      <w:r>
        <w:rPr>
          <w:color w:val="231F20"/>
          <w:spacing w:val="-3"/>
        </w:rPr>
        <w:t> </w:t>
      </w:r>
      <w:r>
        <w:rPr>
          <w:color w:val="231F20"/>
        </w:rPr>
        <w:t>suitable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1</w:t>
      </w:r>
      <w:r>
        <w:rPr>
          <w:color w:val="231F20"/>
          <w:spacing w:val="-3"/>
        </w:rPr>
        <w:t> </w:t>
      </w:r>
      <w:r>
        <w:rPr>
          <w:color w:val="231F20"/>
        </w:rPr>
        <w:t>analyser</w:t>
      </w:r>
      <w:r>
        <w:rPr>
          <w:color w:val="231F20"/>
          <w:spacing w:val="-3"/>
        </w:rPr>
        <w:t> </w:t>
      </w:r>
      <w:r>
        <w:rPr>
          <w:color w:val="231F20"/>
        </w:rPr>
        <w:t>+</w:t>
      </w:r>
      <w:r>
        <w:rPr>
          <w:color w:val="231F20"/>
          <w:spacing w:val="-3"/>
        </w:rPr>
        <w:t> </w:t>
      </w:r>
      <w:r>
        <w:rPr>
          <w:color w:val="231F20"/>
        </w:rPr>
        <w:t>1</w:t>
      </w:r>
      <w:r>
        <w:rPr>
          <w:color w:val="231F20"/>
          <w:spacing w:val="-3"/>
        </w:rPr>
        <w:t> </w:t>
      </w:r>
      <w:r>
        <w:rPr>
          <w:color w:val="231F20"/>
        </w:rPr>
        <w:t>digital</w:t>
      </w:r>
      <w:r>
        <w:rPr>
          <w:color w:val="231F20"/>
          <w:spacing w:val="-3"/>
        </w:rPr>
        <w:t> </w:t>
      </w:r>
      <w:r>
        <w:rPr>
          <w:color w:val="231F20"/>
        </w:rPr>
        <w:t>controller [ ] Stand mounting kit, suitable for 1 analyser</w:t>
      </w:r>
    </w:p>
    <w:p>
      <w:pPr>
        <w:pStyle w:val="BodyText"/>
        <w:spacing w:before="1"/>
      </w:pPr>
      <w:r>
        <w:rPr>
          <w:color w:val="231F20"/>
        </w:rPr>
        <w:t>[</w:t>
      </w:r>
      <w:r>
        <w:rPr>
          <w:color w:val="231F20"/>
          <w:spacing w:val="-4"/>
        </w:rPr>
        <w:t> </w:t>
      </w:r>
      <w:r>
        <w:rPr>
          <w:color w:val="231F20"/>
        </w:rPr>
        <w:t>]</w:t>
      </w:r>
      <w:r>
        <w:rPr>
          <w:color w:val="231F20"/>
          <w:spacing w:val="-2"/>
        </w:rPr>
        <w:t> </w:t>
      </w:r>
      <w:r>
        <w:rPr>
          <w:color w:val="231F20"/>
        </w:rPr>
        <w:t>Rail</w:t>
      </w:r>
      <w:r>
        <w:rPr>
          <w:color w:val="231F20"/>
          <w:spacing w:val="-2"/>
        </w:rPr>
        <w:t> </w:t>
      </w:r>
      <w:r>
        <w:rPr>
          <w:color w:val="231F20"/>
        </w:rPr>
        <w:t>mounting</w:t>
      </w:r>
      <w:r>
        <w:rPr>
          <w:color w:val="231F20"/>
          <w:spacing w:val="-2"/>
        </w:rPr>
        <w:t> </w:t>
      </w:r>
      <w:r>
        <w:rPr>
          <w:color w:val="231F20"/>
        </w:rPr>
        <w:t>for</w:t>
      </w:r>
      <w:r>
        <w:rPr>
          <w:color w:val="231F20"/>
          <w:spacing w:val="-2"/>
        </w:rPr>
        <w:t> </w:t>
      </w:r>
      <w:r>
        <w:rPr>
          <w:color w:val="231F20"/>
        </w:rPr>
        <w:t>analyser</w:t>
      </w:r>
      <w:r>
        <w:rPr>
          <w:color w:val="231F20"/>
          <w:spacing w:val="-2"/>
        </w:rPr>
        <w:t> </w:t>
      </w:r>
      <w:r>
        <w:rPr>
          <w:color w:val="231F20"/>
        </w:rPr>
        <w:t>without</w:t>
      </w:r>
      <w:r>
        <w:rPr>
          <w:color w:val="231F20"/>
          <w:spacing w:val="-2"/>
        </w:rPr>
        <w:t> </w:t>
      </w:r>
      <w:r>
        <w:rPr>
          <w:color w:val="231F20"/>
        </w:rPr>
        <w:t>digital</w:t>
      </w:r>
      <w:r>
        <w:rPr>
          <w:color w:val="231F20"/>
          <w:spacing w:val="-2"/>
        </w:rPr>
        <w:t> controller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2"/>
        </w:rPr>
        <w:t> </w:t>
      </w:r>
      <w:r>
        <w:rPr>
          <w:color w:val="231F20"/>
        </w:rPr>
        <w:t>]</w:t>
      </w:r>
      <w:r>
        <w:rPr>
          <w:color w:val="231F20"/>
          <w:spacing w:val="-1"/>
        </w:rPr>
        <w:t> </w:t>
      </w:r>
      <w:r>
        <w:rPr>
          <w:color w:val="231F20"/>
        </w:rPr>
        <w:t>Weather</w:t>
      </w:r>
      <w:r>
        <w:rPr>
          <w:color w:val="231F20"/>
          <w:spacing w:val="-1"/>
        </w:rPr>
        <w:t> </w:t>
      </w:r>
      <w:r>
        <w:rPr>
          <w:color w:val="231F20"/>
        </w:rPr>
        <w:t>guard</w:t>
      </w:r>
      <w:r>
        <w:rPr>
          <w:color w:val="231F20"/>
          <w:spacing w:val="-1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</w:rPr>
        <w:t>digital</w:t>
      </w:r>
      <w:r>
        <w:rPr>
          <w:color w:val="231F20"/>
          <w:spacing w:val="-1"/>
        </w:rPr>
        <w:t> </w:t>
      </w:r>
      <w:r>
        <w:rPr>
          <w:color w:val="231F20"/>
        </w:rPr>
        <w:t>controller</w:t>
      </w:r>
      <w:r>
        <w:rPr>
          <w:color w:val="231F20"/>
          <w:spacing w:val="-1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</w:rPr>
        <w:t>outdoor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installation</w:t>
      </w:r>
    </w:p>
    <w:p>
      <w:pPr>
        <w:pStyle w:val="BodyText"/>
        <w:spacing w:before="18"/>
        <w:ind w:left="0"/>
      </w:pPr>
    </w:p>
    <w:p>
      <w:pPr>
        <w:pStyle w:val="Heading1"/>
      </w:pPr>
      <w:r>
        <w:rPr>
          <w:color w:val="231F20"/>
          <w:spacing w:val="-2"/>
        </w:rPr>
        <w:t>Services</w:t>
      </w:r>
    </w:p>
    <w:p>
      <w:pPr>
        <w:pStyle w:val="BodyText"/>
      </w:pPr>
      <w:r>
        <w:rPr>
          <w:color w:val="231F20"/>
        </w:rPr>
        <w:t>[</w:t>
      </w:r>
      <w:r>
        <w:rPr>
          <w:color w:val="231F20"/>
          <w:spacing w:val="-5"/>
        </w:rPr>
        <w:t> </w:t>
      </w:r>
      <w:r>
        <w:rPr>
          <w:color w:val="231F20"/>
        </w:rPr>
        <w:t>]</w:t>
      </w:r>
      <w:r>
        <w:rPr>
          <w:color w:val="231F20"/>
          <w:spacing w:val="-4"/>
        </w:rPr>
        <w:t> </w:t>
      </w:r>
      <w:r>
        <w:rPr>
          <w:color w:val="231F20"/>
        </w:rPr>
        <w:t>Manufacturer’s</w:t>
      </w:r>
      <w:r>
        <w:rPr>
          <w:color w:val="231F20"/>
          <w:spacing w:val="-3"/>
        </w:rPr>
        <w:t> </w:t>
      </w:r>
      <w:r>
        <w:rPr>
          <w:color w:val="231F20"/>
        </w:rPr>
        <w:t>services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perform</w:t>
      </w:r>
      <w:r>
        <w:rPr>
          <w:color w:val="231F20"/>
          <w:spacing w:val="-3"/>
        </w:rPr>
        <w:t> </w:t>
      </w:r>
      <w:r>
        <w:rPr>
          <w:color w:val="231F20"/>
        </w:rPr>
        <w:t>start-up</w:t>
      </w:r>
      <w:r>
        <w:rPr>
          <w:color w:val="231F20"/>
          <w:spacing w:val="-3"/>
        </w:rPr>
        <w:t> </w:t>
      </w:r>
      <w:r>
        <w:rPr>
          <w:color w:val="231F20"/>
        </w:rPr>
        <w:t>on</w:t>
      </w:r>
      <w:r>
        <w:rPr>
          <w:color w:val="231F20"/>
          <w:spacing w:val="-3"/>
        </w:rPr>
        <w:t> </w:t>
      </w:r>
      <w:r>
        <w:rPr>
          <w:color w:val="231F20"/>
        </w:rPr>
        <w:t>instrument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include</w:t>
      </w:r>
      <w:r>
        <w:rPr>
          <w:color w:val="231F20"/>
          <w:spacing w:val="-3"/>
        </w:rPr>
        <w:t> </w:t>
      </w:r>
      <w:r>
        <w:rPr>
          <w:color w:val="231F20"/>
        </w:rPr>
        <w:t>basic</w:t>
      </w:r>
      <w:r>
        <w:rPr>
          <w:color w:val="231F20"/>
          <w:spacing w:val="-3"/>
        </w:rPr>
        <w:t> </w:t>
      </w:r>
      <w:r>
        <w:rPr>
          <w:color w:val="231F20"/>
        </w:rPr>
        <w:t>operational</w:t>
      </w:r>
      <w:r>
        <w:rPr>
          <w:color w:val="231F20"/>
          <w:spacing w:val="-3"/>
        </w:rPr>
        <w:t> </w:t>
      </w:r>
      <w:r>
        <w:rPr>
          <w:color w:val="231F20"/>
        </w:rPr>
        <w:t>training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certification</w:t>
      </w:r>
      <w:r>
        <w:rPr>
          <w:color w:val="231F20"/>
          <w:spacing w:val="-2"/>
        </w:rPr>
        <w:t> </w:t>
      </w:r>
      <w:r>
        <w:rPr>
          <w:color w:val="231F20"/>
          <w:spacing w:val="-5"/>
        </w:rPr>
        <w:t>of</w:t>
      </w:r>
    </w:p>
    <w:p>
      <w:pPr>
        <w:pStyle w:val="BodyText"/>
        <w:ind w:left="341"/>
      </w:pPr>
      <w:r>
        <w:rPr>
          <w:color w:val="231F20"/>
        </w:rPr>
        <w:t>performance</w:t>
      </w:r>
      <w:r>
        <w:rPr>
          <w:color w:val="231F20"/>
          <w:spacing w:val="-4"/>
        </w:rPr>
        <w:t>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instrument.</w:t>
      </w:r>
    </w:p>
    <w:p>
      <w:pPr>
        <w:pStyle w:val="BodyText"/>
        <w:spacing w:line="249" w:lineRule="auto"/>
        <w:ind w:left="341" w:right="214" w:hanging="201"/>
      </w:pPr>
      <w:r>
        <w:rPr>
          <w:color w:val="231F20"/>
        </w:rPr>
        <w:t>[ ] Manufacturer’s Service Agreement that covers all the manufacturer’s recommended preventative maintenance, regularly</w:t>
      </w:r>
      <w:r>
        <w:rPr>
          <w:color w:val="231F20"/>
          <w:spacing w:val="-3"/>
        </w:rPr>
        <w:t> </w:t>
      </w:r>
      <w:r>
        <w:rPr>
          <w:color w:val="231F20"/>
        </w:rPr>
        <w:t>scheduled</w:t>
      </w:r>
      <w:r>
        <w:rPr>
          <w:color w:val="231F20"/>
          <w:spacing w:val="-3"/>
        </w:rPr>
        <w:t> </w:t>
      </w:r>
      <w:r>
        <w:rPr>
          <w:color w:val="231F20"/>
        </w:rPr>
        <w:t>calibration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any</w:t>
      </w:r>
      <w:r>
        <w:rPr>
          <w:color w:val="231F20"/>
          <w:spacing w:val="-3"/>
        </w:rPr>
        <w:t> </w:t>
      </w:r>
      <w:r>
        <w:rPr>
          <w:color w:val="231F20"/>
        </w:rPr>
        <w:t>necessary</w:t>
      </w:r>
      <w:r>
        <w:rPr>
          <w:color w:val="231F20"/>
          <w:spacing w:val="-3"/>
        </w:rPr>
        <w:t> </w:t>
      </w:r>
      <w:r>
        <w:rPr>
          <w:color w:val="231F20"/>
        </w:rPr>
        <w:t>repairs</w:t>
      </w:r>
      <w:r>
        <w:rPr>
          <w:color w:val="231F20"/>
          <w:spacing w:val="-3"/>
        </w:rPr>
        <w:t> </w:t>
      </w:r>
      <w:r>
        <w:rPr>
          <w:color w:val="231F20"/>
        </w:rPr>
        <w:t>beginning</w:t>
      </w:r>
      <w:r>
        <w:rPr>
          <w:color w:val="231F20"/>
          <w:spacing w:val="-3"/>
        </w:rPr>
        <w:t> </w:t>
      </w:r>
      <w:r>
        <w:rPr>
          <w:color w:val="231F20"/>
        </w:rPr>
        <w:t>from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time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equipment</w:t>
      </w:r>
      <w:r>
        <w:rPr>
          <w:color w:val="231F20"/>
          <w:spacing w:val="-3"/>
        </w:rPr>
        <w:t> </w:t>
      </w:r>
      <w:r>
        <w:rPr>
          <w:color w:val="231F20"/>
        </w:rPr>
        <w:t>start-up</w:t>
      </w:r>
      <w:r>
        <w:rPr>
          <w:color w:val="231F20"/>
          <w:spacing w:val="-3"/>
        </w:rPr>
        <w:t> </w:t>
      </w:r>
      <w:r>
        <w:rPr>
          <w:color w:val="231F20"/>
        </w:rPr>
        <w:t>through</w:t>
      </w:r>
      <w:r>
        <w:rPr>
          <w:color w:val="231F20"/>
          <w:spacing w:val="-3"/>
        </w:rPr>
        <w:t> </w:t>
      </w:r>
      <w:r>
        <w:rPr>
          <w:color w:val="231F20"/>
        </w:rPr>
        <w:t>to end user acceptance / plant turnover and the first 12 months of end-user operation post turnover.</w:t>
      </w:r>
    </w:p>
    <w:p>
      <w:pPr>
        <w:pStyle w:val="BodyText"/>
        <w:spacing w:before="11"/>
        <w:ind w:left="0"/>
      </w:pPr>
    </w:p>
    <w:p>
      <w:pPr>
        <w:pStyle w:val="BodyText"/>
        <w:spacing w:before="1"/>
        <w:jc w:val="both"/>
      </w:pPr>
      <w:r>
        <w:rPr>
          <w:color w:val="231F20"/>
        </w:rPr>
        <w:t>[</w:t>
      </w:r>
      <w:r>
        <w:rPr>
          <w:color w:val="231F20"/>
          <w:spacing w:val="-6"/>
        </w:rPr>
        <w:t> </w:t>
      </w:r>
      <w:r>
        <w:rPr>
          <w:color w:val="231F20"/>
        </w:rPr>
        <w:t>]</w:t>
      </w:r>
      <w:r>
        <w:rPr>
          <w:color w:val="231F20"/>
          <w:spacing w:val="-4"/>
        </w:rPr>
        <w:t> </w:t>
      </w:r>
      <w:r>
        <w:rPr>
          <w:color w:val="231F20"/>
        </w:rPr>
        <w:t>External</w:t>
      </w:r>
      <w:r>
        <w:rPr>
          <w:color w:val="231F20"/>
          <w:spacing w:val="-3"/>
        </w:rPr>
        <w:t> </w:t>
      </w:r>
      <w:r>
        <w:rPr>
          <w:color w:val="231F20"/>
        </w:rPr>
        <w:t>sample</w:t>
      </w:r>
      <w:r>
        <w:rPr>
          <w:color w:val="231F20"/>
          <w:spacing w:val="-4"/>
        </w:rPr>
        <w:t> </w:t>
      </w:r>
      <w:r>
        <w:rPr>
          <w:color w:val="231F20"/>
        </w:rPr>
        <w:t>filtration</w:t>
      </w:r>
      <w:r>
        <w:rPr>
          <w:color w:val="231F20"/>
          <w:spacing w:val="-4"/>
        </w:rPr>
        <w:t> </w:t>
      </w:r>
      <w:r>
        <w:rPr>
          <w:color w:val="231F20"/>
        </w:rPr>
        <w:t>system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4"/>
        </w:rPr>
        <w:t> </w:t>
      </w:r>
      <w:r>
        <w:rPr>
          <w:color w:val="231F20"/>
        </w:rPr>
        <w:t>Phosphate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Analyser</w:t>
      </w:r>
    </w:p>
    <w:p>
      <w:pPr>
        <w:pStyle w:val="BodyText"/>
        <w:spacing w:line="249" w:lineRule="auto"/>
        <w:ind w:right="214"/>
      </w:pPr>
      <w:r>
        <w:rPr>
          <w:color w:val="231F20"/>
        </w:rPr>
        <w:t>NOTE:</w:t>
      </w:r>
      <w:r>
        <w:rPr>
          <w:color w:val="231F20"/>
          <w:spacing w:val="-2"/>
        </w:rPr>
        <w:t> </w:t>
      </w:r>
      <w:r>
        <w:rPr>
          <w:color w:val="231F20"/>
        </w:rPr>
        <w:t>Sample</w:t>
      </w:r>
      <w:r>
        <w:rPr>
          <w:color w:val="231F20"/>
          <w:spacing w:val="-2"/>
        </w:rPr>
        <w:t> </w:t>
      </w:r>
      <w:r>
        <w:rPr>
          <w:color w:val="231F20"/>
        </w:rPr>
        <w:t>filtration</w:t>
      </w:r>
      <w:r>
        <w:rPr>
          <w:color w:val="231F20"/>
          <w:spacing w:val="-2"/>
        </w:rPr>
        <w:t> </w:t>
      </w:r>
      <w:r>
        <w:rPr>
          <w:color w:val="231F20"/>
        </w:rPr>
        <w:t>is</w:t>
      </w:r>
      <w:r>
        <w:rPr>
          <w:color w:val="231F20"/>
          <w:spacing w:val="-2"/>
        </w:rPr>
        <w:t> </w:t>
      </w:r>
      <w:r>
        <w:rPr>
          <w:color w:val="231F20"/>
        </w:rPr>
        <w:t>strongly</w:t>
      </w:r>
      <w:r>
        <w:rPr>
          <w:color w:val="231F20"/>
          <w:spacing w:val="-2"/>
        </w:rPr>
        <w:t> </w:t>
      </w:r>
      <w:r>
        <w:rPr>
          <w:color w:val="231F20"/>
        </w:rPr>
        <w:t>recommended</w:t>
      </w:r>
      <w:r>
        <w:rPr>
          <w:color w:val="231F20"/>
          <w:spacing w:val="-2"/>
        </w:rPr>
        <w:t> </w:t>
      </w: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all</w:t>
      </w:r>
      <w:r>
        <w:rPr>
          <w:color w:val="231F20"/>
          <w:spacing w:val="-2"/>
        </w:rPr>
        <w:t> </w:t>
      </w:r>
      <w:r>
        <w:rPr>
          <w:color w:val="231F20"/>
        </w:rPr>
        <w:t>waste</w:t>
      </w:r>
      <w:r>
        <w:rPr>
          <w:color w:val="231F20"/>
          <w:spacing w:val="-2"/>
        </w:rPr>
        <w:t> </w:t>
      </w:r>
      <w:r>
        <w:rPr>
          <w:color w:val="231F20"/>
        </w:rPr>
        <w:t>water</w:t>
      </w:r>
      <w:r>
        <w:rPr>
          <w:color w:val="231F20"/>
          <w:spacing w:val="-2"/>
        </w:rPr>
        <w:t> </w:t>
      </w:r>
      <w:r>
        <w:rPr>
          <w:color w:val="231F20"/>
        </w:rPr>
        <w:t>process</w:t>
      </w:r>
      <w:r>
        <w:rPr>
          <w:color w:val="231F20"/>
          <w:spacing w:val="-2"/>
        </w:rPr>
        <w:t> </w:t>
      </w:r>
      <w:r>
        <w:rPr>
          <w:color w:val="231F20"/>
        </w:rPr>
        <w:t>areas.</w:t>
      </w:r>
      <w:r>
        <w:rPr>
          <w:color w:val="231F20"/>
          <w:spacing w:val="-2"/>
        </w:rPr>
        <w:t> </w:t>
      </w:r>
      <w:r>
        <w:rPr>
          <w:color w:val="231F20"/>
        </w:rPr>
        <w:t>If</w:t>
      </w:r>
      <w:r>
        <w:rPr>
          <w:color w:val="231F20"/>
          <w:spacing w:val="-2"/>
        </w:rPr>
        <w:t> </w:t>
      </w:r>
      <w:r>
        <w:rPr>
          <w:color w:val="231F20"/>
        </w:rPr>
        <w:t>you</w:t>
      </w:r>
      <w:r>
        <w:rPr>
          <w:color w:val="231F20"/>
          <w:spacing w:val="-2"/>
        </w:rPr>
        <w:t> </w:t>
      </w:r>
      <w:r>
        <w:rPr>
          <w:color w:val="231F20"/>
        </w:rPr>
        <w:t>are</w:t>
      </w:r>
      <w:r>
        <w:rPr>
          <w:color w:val="231F20"/>
          <w:spacing w:val="-2"/>
        </w:rPr>
        <w:t> </w:t>
      </w:r>
      <w:r>
        <w:rPr>
          <w:color w:val="231F20"/>
        </w:rPr>
        <w:t>specifying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2"/>
        </w:rPr>
        <w:t> </w:t>
      </w:r>
      <w:r>
        <w:rPr>
          <w:color w:val="231F20"/>
        </w:rPr>
        <w:t>two</w:t>
      </w:r>
      <w:r>
        <w:rPr>
          <w:color w:val="231F20"/>
          <w:spacing w:val="-2"/>
        </w:rPr>
        <w:t> </w:t>
      </w:r>
      <w:r>
        <w:rPr>
          <w:color w:val="231F20"/>
        </w:rPr>
        <w:t>stream analyser in this design you should specify two filtration units, one for each sample stream!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6"/>
        <w:ind w:left="0"/>
      </w:pPr>
    </w:p>
    <w:p>
      <w:pPr>
        <w:tabs>
          <w:tab w:pos="1581" w:val="left" w:leader="none"/>
        </w:tabs>
        <w:spacing w:before="0"/>
        <w:ind w:left="141" w:right="0" w:firstLine="0"/>
        <w:jc w:val="left"/>
        <w:rPr>
          <w:sz w:val="18"/>
        </w:rPr>
      </w:pPr>
      <w:r>
        <w:rPr>
          <w:b/>
          <w:color w:val="231F20"/>
          <w:spacing w:val="-2"/>
          <w:sz w:val="18"/>
        </w:rPr>
        <w:t>Brand:</w:t>
      </w:r>
      <w:r>
        <w:rPr>
          <w:b/>
          <w:color w:val="231F20"/>
          <w:sz w:val="18"/>
        </w:rPr>
        <w:tab/>
      </w:r>
      <w:r>
        <w:rPr>
          <w:color w:val="231F20"/>
          <w:spacing w:val="-4"/>
          <w:sz w:val="18"/>
        </w:rPr>
        <w:t>Hach</w:t>
      </w:r>
    </w:p>
    <w:p>
      <w:pPr>
        <w:pStyle w:val="BodyText"/>
        <w:tabs>
          <w:tab w:pos="1581" w:val="left" w:leader="none"/>
        </w:tabs>
      </w:pPr>
      <w:r>
        <w:rPr>
          <w:b/>
          <w:color w:val="231F20"/>
          <w:spacing w:val="-2"/>
        </w:rPr>
        <w:t>Product:</w:t>
      </w:r>
      <w:r>
        <w:rPr>
          <w:b/>
          <w:color w:val="231F20"/>
        </w:rPr>
        <w:tab/>
      </w:r>
      <w:r>
        <w:rPr>
          <w:color w:val="231F20"/>
        </w:rPr>
        <w:t>NP6000sc</w:t>
      </w:r>
      <w:r>
        <w:rPr>
          <w:color w:val="231F20"/>
          <w:spacing w:val="-5"/>
        </w:rPr>
        <w:t> </w:t>
      </w:r>
      <w:r>
        <w:rPr>
          <w:color w:val="231F20"/>
        </w:rPr>
        <w:t>Online</w:t>
      </w:r>
      <w:r>
        <w:rPr>
          <w:color w:val="231F20"/>
          <w:spacing w:val="-3"/>
        </w:rPr>
        <w:t> </w:t>
      </w:r>
      <w:r>
        <w:rPr>
          <w:color w:val="231F20"/>
        </w:rPr>
        <w:t>Phosphate</w:t>
      </w:r>
      <w:r>
        <w:rPr>
          <w:color w:val="231F20"/>
          <w:spacing w:val="-13"/>
        </w:rPr>
        <w:t> </w:t>
      </w:r>
      <w:r>
        <w:rPr>
          <w:color w:val="231F20"/>
        </w:rPr>
        <w:t>Analyser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4"/>
        </w:rPr>
        <w:t> </w:t>
      </w:r>
      <w:r>
        <w:rPr>
          <w:color w:val="231F20"/>
        </w:rPr>
        <w:t>Prognosys</w:t>
      </w:r>
      <w:r>
        <w:rPr>
          <w:color w:val="231F20"/>
          <w:spacing w:val="-4"/>
        </w:rPr>
        <w:t> </w:t>
      </w:r>
      <w:r>
        <w:rPr>
          <w:color w:val="231F20"/>
        </w:rPr>
        <w:t>predictive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diagnostics</w:t>
      </w:r>
    </w:p>
    <w:sectPr>
      <w:pgSz w:w="11910" w:h="16840"/>
      <w:pgMar w:top="100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54" w:hanging="114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26" w:hanging="11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92" w:hanging="11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58" w:hanging="11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4" w:hanging="11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90" w:hanging="11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56" w:hanging="11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3" w:hanging="11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89" w:hanging="11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9"/>
      <w:ind w:left="141"/>
    </w:pPr>
    <w:rPr>
      <w:rFonts w:ascii="Arial" w:hAnsi="Arial" w:eastAsia="Arial" w:cs="Arial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41"/>
      <w:outlineLvl w:val="1"/>
    </w:pPr>
    <w:rPr>
      <w:rFonts w:ascii="Arial" w:hAnsi="Arial" w:eastAsia="Arial" w:cs="Arial"/>
      <w:b/>
      <w:bCs/>
      <w:sz w:val="18"/>
      <w:szCs w:val="1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9"/>
      <w:ind w:left="254" w:hanging="113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39"/>
      <w:ind w:left="50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2026-02-11T11:04:06Z</dcterms:created>
  <dcterms:modified xsi:type="dcterms:W3CDTF">2026-02-11T11:04:06Z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2026-02-11T00:00:00Z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2026-02-11T00:00:00Z</vt:filetime>
  </property>
  <property fmtid="{D5CDD505-2E9C-101B-9397-08002B2CF9AE}" pid="5" name="Producer">
    <vt:lpwstr>Adobe PDF Library 17.0</vt:lpwstr>
  </property>
</Properties>
</file>